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2"/>
        <w:rPr>
          <w:rFonts w:ascii="Times New Roman"/>
          <w:sz w:val="27"/>
        </w:rPr>
      </w:pPr>
    </w:p>
    <w:p>
      <w:pPr>
        <w:spacing w:line="240" w:lineRule="auto"/>
        <w:ind w:left="407" w:right="0" w:firstLine="0"/>
        <w:rPr>
          <w:rFonts w:ascii="Times New Roman"/>
          <w:sz w:val="20"/>
        </w:rPr>
      </w:pPr>
      <w:r>
        <w:rPr>
          <w:rFonts w:ascii="Times New Roman"/>
          <w:position w:val="1"/>
          <w:sz w:val="20"/>
        </w:rPr>
        <w:pict>
          <v:group id="_x0000_s1026" o:spid="_x0000_s1026" o:spt="203" style="height:50.9pt;width:20.4pt;" coordsize="408,1018">
            <o:lock v:ext="edit"/>
            <v:shape id="_x0000_s1027" o:spid="_x0000_s1027" style="position:absolute;left:7;top:7;height:1003;width:393;" fillcolor="#FF0000" filled="t" stroked="f" coordorigin="8,8" coordsize="393,1003" path="m220,562l169,562,169,979,170,990,174,1001,183,1008,196,1010,208,1003,217,992,221,979,222,962,222,882,221,802,220,562xm17,227l9,230,9,335,8,638,15,663,27,669,41,657,57,626,57,562,384,562,384,541,57,541,57,303,401,303,401,299,399,295,392,283,55,283,40,254,27,235,17,227xm384,562l330,562,330,606,331,620,335,630,342,638,351,642,364,638,374,630,381,620,385,606,384,562xm220,303l169,303,169,541,220,541,220,303xm401,303l330,303,330,541,384,541,381,403,380,335,388,327,394,319,399,307,401,303xm166,8l164,12,166,20,167,40,169,56,169,283,220,283,220,72,222,68,226,64,231,56,232,48,232,44,220,28,204,17,186,10,166,8xm342,222l341,222,341,226,337,236,333,248,328,263,322,283,392,283,387,275,374,257,361,241,347,226,346,226,342,222xe">
              <v:path arrowok="t"/>
              <v:fill on="t" focussize="0,0"/>
              <v:stroke on="f"/>
              <v:imagedata o:title=""/>
              <o:lock v:ext="edit"/>
            </v:shape>
            <v:shape id="_x0000_s1028" o:spid="_x0000_s1028" style="position:absolute;left:220;top:302;height:239;width:110;" filled="f" stroked="t" coordorigin="220,303" coordsize="110,239" path="m220,303l220,362,220,422,220,482,220,541,248,541,275,541,303,541,330,541,330,482,330,422,330,362,330,303,303,303,275,303,248,303,220,303xe">
              <v:path arrowok="t"/>
              <v:fill on="f" focussize="0,0"/>
              <v:stroke color="#FF0000"/>
              <v:imagedata o:title=""/>
              <o:lock v:ext="edit"/>
            </v:shape>
            <v:shape id="_x0000_s1029" o:spid="_x0000_s1029" style="position:absolute;left:57;top:302;height:239;width:112;" filled="f" stroked="t" coordorigin="57,303" coordsize="112,239" path="m169,541l169,482,169,422,169,362,169,303,141,303,113,303,85,303,57,303,57,362,57,422,57,482,57,541,85,541,113,541,141,541,169,541xe">
              <v:path arrowok="t"/>
              <v:fill on="f" focussize="0,0"/>
              <v:stroke color="#FF0000"/>
              <v:imagedata o:title=""/>
              <o:lock v:ext="edit"/>
            </v:shape>
            <v:shape id="_x0000_s1030" o:spid="_x0000_s1030" style="position:absolute;left:7;top:7;height:1003;width:393;" filled="f" stroked="t" coordorigin="8,8" coordsize="393,1003" path="m222,962l221,979,217,992,208,1003,196,1010,183,1008,174,1001,170,990,169,974,169,891,169,809,169,726,169,644,169,562,141,562,113,562,85,562,57,562,57,578,57,594,57,610,57,626,41,657,27,669,15,663,8,638,8,554,8,471,9,387,9,303,9,284,9,266,9,248,9,230,17,227,27,235,40,254,55,283,84,283,112,283,141,283,169,283,169,231,169,179,169,128,169,76,169,68,169,56,167,40,166,20,164,12,166,8,186,10,204,17,220,28,232,44,232,48,231,56,226,64,222,68,220,72,220,283,246,283,271,283,296,283,322,283,328,263,333,248,337,236,341,226,341,222,342,222,346,226,347,226,361,241,374,257,387,275,399,295,401,299,401,303,399,307,394,319,388,327,380,335,381,403,382,471,384,538,385,606,381,620,374,630,364,638,351,642,342,638,335,630,331,620,330,606,330,595,330,584,330,573,330,562,303,562,275,562,248,562,220,562,221,642,221,722,221,802,222,882,222,962xe">
              <v:path arrowok="t"/>
              <v:fill on="f" focussize="0,0"/>
              <v:stroke color="#FF0000"/>
              <v:imagedata o:title=""/>
              <o:lock v:ext="edit"/>
            </v:shape>
            <w10:wrap type="none"/>
            <w10:anchorlock/>
          </v:group>
        </w:pict>
      </w:r>
      <w:r>
        <w:rPr>
          <w:rFonts w:ascii="Times New Roman"/>
          <w:spacing w:val="37"/>
          <w:position w:val="1"/>
          <w:sz w:val="20"/>
        </w:rPr>
        <w:t xml:space="preserve"> </w:t>
      </w:r>
      <w:r>
        <w:rPr>
          <w:rFonts w:ascii="Times New Roman"/>
          <w:spacing w:val="37"/>
          <w:position w:val="1"/>
          <w:sz w:val="20"/>
        </w:rPr>
        <w:drawing>
          <wp:inline distT="0" distB="0" distL="0" distR="0">
            <wp:extent cx="954405" cy="6330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954645" cy="633412"/>
                    </a:xfrm>
                    <a:prstGeom prst="rect">
                      <a:avLst/>
                    </a:prstGeom>
                  </pic:spPr>
                </pic:pic>
              </a:graphicData>
            </a:graphic>
          </wp:inline>
        </w:drawing>
      </w:r>
      <w:r>
        <w:rPr>
          <w:rFonts w:ascii="Times New Roman"/>
          <w:spacing w:val="33"/>
          <w:position w:val="1"/>
          <w:sz w:val="20"/>
        </w:rPr>
        <w:t xml:space="preserve"> </w:t>
      </w:r>
      <w:r>
        <w:rPr>
          <w:rFonts w:ascii="Times New Roman"/>
          <w:spacing w:val="33"/>
          <w:position w:val="1"/>
          <w:sz w:val="20"/>
        </w:rPr>
        <w:pict>
          <v:group id="_x0000_s1031" o:spid="_x0000_s1031" o:spt="203" style="height:51.15pt;width:22.05pt;" coordsize="441,1023">
            <o:lock v:ext="edit"/>
            <v:shape id="_x0000_s1032" o:spid="_x0000_s1032" style="position:absolute;left:7;top:7;height:1008;width:426;" fillcolor="#FF0000" filled="t" stroked="f" coordorigin="8,8" coordsize="426,1008" path="m387,901l318,901,320,909,320,921,323,945,324,958,325,962,336,992,347,1010,360,1015,373,1006,384,983,390,955,390,923,387,901xm217,654l154,654,124,756,97,824,73,859,52,861,49,865,49,873,51,885,54,899,59,924,64,958,69,998,71,1002,71,1010,75,1014,80,1014,114,993,157,971,207,949,265,925,281,917,296,910,308,905,318,901,387,901,385,889,383,881,116,881,141,838,165,796,187,753,209,711,214,707,221,703,229,695,231,695,231,679,228,670,222,663,217,654xm267,723l262,727,262,731,263,743,280,770,294,800,305,835,313,873,116,881,383,881,369,835,344,790,310,752,267,723xm16,630l8,630,11,640,13,649,16,659,35,654,428,654,432,650,433,646,432,638,430,634,21,634,16,630xm99,15l94,20,94,634,143,634,143,464,322,464,322,444,143,444,143,274,322,274,322,254,143,254,143,84,337,84,337,76,330,64,138,64,121,36,108,20,99,15xm322,464l272,464,272,634,322,634,322,464xm382,549l377,549,370,566,363,586,356,608,348,634,430,634,426,622,416,601,401,578,382,549xm322,274l272,274,272,444,322,444,322,274xm337,84l272,84,272,254,322,254,322,117,324,113,332,96,337,84xm282,8l278,13,274,25,269,42,263,64,330,64,325,56,312,39,297,23,282,8xe">
              <v:path arrowok="t"/>
              <v:fill on="t" focussize="0,0"/>
              <v:stroke on="f"/>
              <v:imagedata o:title=""/>
              <o:lock v:ext="edit"/>
            </v:shape>
            <v:shape id="_x0000_s1033" o:spid="_x0000_s1033" style="position:absolute;left:143;top:464;height:170;width:129;" filled="f" stroked="t" coordorigin="143,464" coordsize="129,170" path="m143,464l143,507,143,549,143,592,143,634,175,634,208,634,240,634,272,634,272,592,272,549,272,507,272,464,240,464,208,464,175,464,143,464xe">
              <v:path arrowok="t"/>
              <v:fill on="f" focussize="0,0"/>
              <v:stroke color="#FF0000"/>
              <v:imagedata o:title=""/>
              <o:lock v:ext="edit"/>
            </v:shape>
            <v:shape id="_x0000_s1034" o:spid="_x0000_s1034" style="position:absolute;left:143;top:274;height:170;width:129;" filled="f" stroked="t" coordorigin="143,274" coordsize="129,170" path="m143,274l143,317,143,359,143,402,143,444,175,444,208,444,240,444,272,444,272,402,272,359,272,317,272,274,240,274,208,274,175,274,143,274xe">
              <v:path arrowok="t"/>
              <v:fill on="f" focussize="0,0"/>
              <v:stroke color="#FF0000"/>
              <v:imagedata o:title=""/>
              <o:lock v:ext="edit"/>
            </v:shape>
            <v:shape id="_x0000_s1035" o:spid="_x0000_s1035" style="position:absolute;left:143;top:84;height:170;width:129;" filled="f" stroked="t" coordorigin="143,84" coordsize="129,170" path="m143,84l143,127,143,169,143,212,143,254,175,254,208,254,240,254,272,254,272,212,272,169,272,127,272,84,240,84,208,84,175,84,143,84xe">
              <v:path arrowok="t"/>
              <v:fill on="f" focussize="0,0"/>
              <v:stroke color="#FF0000"/>
              <v:imagedata o:title=""/>
              <o:lock v:ext="edit"/>
            </v:shape>
            <v:shape id="_x0000_s1036" o:spid="_x0000_s1036" style="position:absolute;left:7;top:7;height:1008;width:426;" filled="f" stroked="t" coordorigin="8,8" coordsize="426,1008" path="m267,723l344,790,385,889,390,924,390,955,384,983,373,1006,360,1015,347,1010,336,992,325,962,324,958,323,945,322,933,320,921,320,909,318,901,308,905,296,910,281,917,265,925,207,949,157,971,114,993,80,1014,75,1014,71,1010,71,1006,71,1002,69,998,64,957,59,923,54,899,51,885,49,873,49,865,52,861,73,859,97,824,124,756,154,654,126,654,99,654,72,654,45,654,44,654,35,654,16,659,13,649,11,640,8,630,13,630,16,630,21,634,39,634,57,634,75,634,94,634,94,557,94,20,99,15,108,20,121,36,138,64,169,64,201,64,232,64,263,64,269,42,274,25,278,13,282,8,297,23,312,39,325,56,337,76,337,84,332,96,324,113,322,117,322,117,322,634,330,634,339,634,348,634,356,608,363,586,370,566,377,549,378,549,380,549,382,549,401,578,416,601,426,622,432,638,433,646,432,650,428,654,375,654,323,654,270,654,217,654,222,663,228,670,231,679,231,691,231,695,229,695,221,703,214,707,209,711,187,753,165,796,141,838,116,881,165,879,214,877,264,875,313,873,305,835,294,800,280,770,263,743,262,731,262,727,267,723xe">
              <v:path arrowok="t"/>
              <v:fill on="f" focussize="0,0"/>
              <v:stroke color="#FF0000"/>
              <v:imagedata o:title=""/>
              <o:lock v:ext="edit"/>
            </v:shape>
            <w10:wrap type="none"/>
            <w10:anchorlock/>
          </v:group>
        </w:pict>
      </w:r>
      <w:r>
        <w:rPr>
          <w:rFonts w:ascii="Times New Roman"/>
          <w:spacing w:val="28"/>
          <w:position w:val="1"/>
          <w:sz w:val="20"/>
        </w:rPr>
        <w:t xml:space="preserve"> </w:t>
      </w:r>
      <w:r>
        <w:rPr>
          <w:rFonts w:ascii="Times New Roman"/>
          <w:spacing w:val="28"/>
          <w:position w:val="1"/>
          <w:sz w:val="20"/>
        </w:rPr>
        <w:drawing>
          <wp:inline distT="0" distB="0" distL="0" distR="0">
            <wp:extent cx="268605" cy="6381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269178" cy="638175"/>
                    </a:xfrm>
                    <a:prstGeom prst="rect">
                      <a:avLst/>
                    </a:prstGeom>
                  </pic:spPr>
                </pic:pic>
              </a:graphicData>
            </a:graphic>
          </wp:inline>
        </w:drawing>
      </w:r>
      <w:r>
        <w:rPr>
          <w:rFonts w:ascii="Times New Roman"/>
          <w:spacing w:val="47"/>
          <w:position w:val="1"/>
          <w:sz w:val="20"/>
        </w:rPr>
        <w:t xml:space="preserve"> </w:t>
      </w:r>
      <w:r>
        <w:rPr>
          <w:rFonts w:ascii="Times New Roman"/>
          <w:spacing w:val="47"/>
          <w:sz w:val="20"/>
        </w:rPr>
        <w:pict>
          <v:group id="_x0000_s1037" o:spid="_x0000_s1037" o:spt="203" style="height:50.3pt;width:21.8pt;" coordsize="436,1006">
            <o:lock v:ext="edit"/>
            <v:shape id="_x0000_s1038" o:spid="_x0000_s1038" style="position:absolute;left:7;top:7;height:991;width:421;" fillcolor="#FF0000" filled="t" stroked="f" coordorigin="8,8" coordsize="421,991" path="m126,614l83,614,82,758,81,974,83,994,90,998,104,994,113,987,119,978,124,967,126,954,126,614xm212,72l210,76,209,80,214,165,213,534,213,624,213,629,208,719,198,799,183,866,165,920,141,962,140,966,140,974,141,978,143,982,145,978,181,936,211,880,233,811,249,727,257,629,258,534,258,141,361,141,363,133,363,129,357,117,258,117,250,108,240,98,228,88,214,76,212,72xm361,141l305,141,305,909,307,934,311,954,318,967,329,974,390,974,407,967,419,954,426,934,428,909,428,901,426,893,423,885,421,877,421,873,420,869,353,869,351,865,351,173,349,169,356,153,361,141xm416,683l414,683,409,687,397,773,386,832,377,864,370,869,420,869,415,847,413,810,414,758,418,691,416,683xm126,343l79,343,69,447,57,542,42,627,26,702,8,768,8,776,9,780,13,776,32,736,51,695,68,654,83,614,126,614,126,473,157,473,147,464,126,452,126,343xm157,473l126,473,135,494,142,514,147,534,150,553,152,557,152,566,154,570,155,586,157,598,159,602,166,618,174,624,182,621,191,610,197,589,199,570,199,566,198,546,193,525,180,500,165,480,157,473xm16,319l13,319,8,319,10,328,13,338,16,347,35,343,203,343,207,339,207,335,205,327,203,323,21,323,16,319xm203,343l35,343,44,343,203,343,203,343xm86,8l83,8,83,14,84,31,84,60,85,68,85,323,126,323,126,76,128,72,130,72,131,68,133,64,135,60,136,56,138,48,138,44,136,40,127,31,116,22,102,14,86,8xm164,246l162,246,155,264,149,280,142,300,135,323,203,323,200,311,191,293,180,273,167,250,165,250,164,246xm313,64l311,64,306,76,301,97,298,105,296,113,294,117,357,117,353,108,341,90,328,75,313,64xm130,72l128,72,130,72,130,72xe">
              <v:path arrowok="t"/>
              <v:fill on="t" focussize="0,0"/>
              <v:stroke on="f"/>
              <v:imagedata o:title=""/>
              <o:lock v:ext="edit"/>
            </v:shape>
            <v:shape id="_x0000_s1039" o:spid="_x0000_s1039" style="position:absolute;left:7;top:7;height:991;width:200;" filled="f" stroked="t" coordorigin="8,8" coordsize="200,991" path="m126,452l180,500,199,568,197,589,191,610,182,621,174,624,166,618,159,602,157,598,155,586,154,570,152,566,152,557,150,553,147,534,142,514,135,494,126,473,126,553,126,633,126,713,126,793,126,873,126,954,124,967,119,978,113,987,104,994,90,998,83,994,81,974,82,902,82,830,82,758,83,686,83,614,68,654,51,695,32,736,13,776,9,780,8,776,8,768,26,702,42,627,57,542,69,447,79,343,68,343,57,343,45,343,44,343,35,343,16,347,13,338,10,328,8,319,13,319,16,319,21,323,37,323,53,323,69,323,85,323,85,299,85,76,84,60,84,44,83,28,83,12,83,8,85,8,86,8,102,14,116,22,127,31,136,40,138,44,138,48,136,56,135,60,133,64,131,68,130,72,128,72,126,76,126,138,126,200,126,261,126,323,129,323,132,323,135,323,142,300,149,280,155,264,160,250,162,246,164,246,165,250,167,250,180,273,191,293,200,311,205,327,207,335,207,339,203,343,184,343,165,343,145,343,126,343,126,370,126,398,126,425,126,452xe">
              <v:path arrowok="t"/>
              <v:fill on="f" focussize="0,0"/>
              <v:stroke color="#FF0000"/>
              <v:imagedata o:title=""/>
              <o:lock v:ext="edit"/>
            </v:shape>
            <v:shape id="_x0000_s1040" o:spid="_x0000_s1040" style="position:absolute;left:139;top:64;height:918;width:289;" filled="f" stroked="t" coordorigin="140,64" coordsize="289,918" path="m258,517l257,629,249,727,233,811,211,880,181,936,145,978,143,982,141,978,140,974,140,970,140,966,141,962,165,920,183,866,198,799,208,719,213,626,214,521,214,432,214,343,214,254,214,165,212,144,211,123,210,101,209,80,210,76,212,72,214,76,228,88,240,98,250,108,258,117,270,117,282,117,294,117,296,112,298,104,301,96,306,76,311,64,313,64,328,75,341,90,353,108,363,129,363,133,361,141,356,153,351,165,349,169,351,173,351,250,351,326,351,865,353,869,356,869,361,869,365,869,370,869,377,864,386,832,397,773,409,687,414,683,416,683,418,691,414,758,413,810,415,847,420,869,421,873,421,877,423,885,426,893,428,901,428,909,426,934,419,954,407,967,390,974,375,974,359,974,344,974,329,974,318,967,311,954,307,934,305,909,305,832,305,755,305,141,293,141,281,141,270,141,258,141,258,216,258,291,258,366,258,442,258,517xe">
              <v:path arrowok="t"/>
              <v:fill on="f" focussize="0,0"/>
              <v:stroke color="#FF0000"/>
              <v:imagedata o:title=""/>
              <o:lock v:ext="edit"/>
            </v:shape>
            <w10:wrap type="none"/>
            <w10:anchorlock/>
          </v:group>
        </w:pict>
      </w:r>
      <w:r>
        <w:rPr>
          <w:rFonts w:ascii="Times New Roman"/>
          <w:spacing w:val="14"/>
          <w:sz w:val="20"/>
        </w:rPr>
        <w:t xml:space="preserve"> </w:t>
      </w:r>
      <w:r>
        <w:rPr>
          <w:rFonts w:ascii="Times New Roman"/>
          <w:spacing w:val="14"/>
          <w:sz w:val="20"/>
        </w:rPr>
        <w:drawing>
          <wp:inline distT="0" distB="0" distL="0" distR="0">
            <wp:extent cx="613410" cy="6477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613724" cy="647700"/>
                    </a:xfrm>
                    <a:prstGeom prst="rect">
                      <a:avLst/>
                    </a:prstGeom>
                  </pic:spPr>
                </pic:pic>
              </a:graphicData>
            </a:graphic>
          </wp:inline>
        </w:drawing>
      </w:r>
      <w:r>
        <w:rPr>
          <w:rFonts w:ascii="Times New Roman"/>
          <w:spacing w:val="41"/>
          <w:sz w:val="20"/>
        </w:rPr>
        <w:t xml:space="preserve"> </w:t>
      </w:r>
      <w:r>
        <w:rPr>
          <w:rFonts w:ascii="Times New Roman"/>
          <w:spacing w:val="41"/>
          <w:position w:val="1"/>
          <w:sz w:val="20"/>
        </w:rPr>
        <w:drawing>
          <wp:inline distT="0" distB="0" distL="0" distR="0">
            <wp:extent cx="281305" cy="6381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281821" cy="638175"/>
                    </a:xfrm>
                    <a:prstGeom prst="rect">
                      <a:avLst/>
                    </a:prstGeom>
                  </pic:spPr>
                </pic:pic>
              </a:graphicData>
            </a:graphic>
          </wp:inline>
        </w:drawing>
      </w:r>
      <w:r>
        <w:rPr>
          <w:rFonts w:ascii="Times New Roman"/>
          <w:spacing w:val="43"/>
          <w:position w:val="1"/>
          <w:sz w:val="20"/>
        </w:rPr>
        <w:t xml:space="preserve"> </w:t>
      </w:r>
      <w:r>
        <w:rPr>
          <w:rFonts w:ascii="Times New Roman"/>
          <w:spacing w:val="43"/>
          <w:position w:val="1"/>
          <w:sz w:val="20"/>
        </w:rPr>
        <w:drawing>
          <wp:inline distT="0" distB="0" distL="0" distR="0">
            <wp:extent cx="268605" cy="6381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269178" cy="638175"/>
                    </a:xfrm>
                    <a:prstGeom prst="rect">
                      <a:avLst/>
                    </a:prstGeom>
                  </pic:spPr>
                </pic:pic>
              </a:graphicData>
            </a:graphic>
          </wp:inline>
        </w:drawing>
      </w:r>
      <w:r>
        <w:rPr>
          <w:rFonts w:ascii="Times New Roman"/>
          <w:spacing w:val="54"/>
          <w:position w:val="1"/>
          <w:sz w:val="20"/>
        </w:rPr>
        <w:t xml:space="preserve"> </w:t>
      </w:r>
      <w:r>
        <w:rPr>
          <w:rFonts w:ascii="Times New Roman"/>
          <w:spacing w:val="54"/>
          <w:position w:val="1"/>
          <w:sz w:val="20"/>
        </w:rPr>
        <w:pict>
          <v:group id="_x0000_s1041" o:spid="_x0000_s1041" o:spt="203" style="height:50.1pt;width:20.65pt;" coordsize="413,1002">
            <o:lock v:ext="edit"/>
            <v:shape id="_x0000_s1042" o:spid="_x0000_s1042" style="position:absolute;left:7;top:7;height:987;width:398;" fillcolor="#FF0000" filled="t" stroked="f" coordorigin="8,8" coordsize="398,987" path="m186,428l183,432,181,436,183,440,187,548,184,643,174,727,156,799,131,859,99,907,58,944,11,970,8,982,8,990,13,994,73,974,122,945,160,908,188,861,204,817,204,816,218,757,228,683,235,595,238,493,242,486,247,479,251,473,253,468,253,460,251,452,235,444,219,437,203,432,186,428xm236,748l230,752,230,756,232,768,260,794,285,825,308,859,327,897,330,908,337,926,340,938,346,954,351,968,355,978,359,986,370,994,380,992,390,980,399,958,403,931,405,908,405,906,402,884,395,865,369,824,334,791,289,766,236,748xm54,323l54,331,56,357,58,381,59,403,59,493,58,704,57,784,58,801,63,812,70,817,80,816,90,806,98,794,103,780,105,764,105,400,382,400,382,392,380,388,371,375,105,375,90,356,76,340,64,329,54,323xm382,400l315,400,315,743,316,759,320,770,327,776,337,776,350,771,359,762,365,750,368,735,366,460,366,432,368,428,370,428,371,424,376,416,378,408,382,400xm370,428l368,428,370,428,370,428xm329,327l327,327,325,331,321,336,317,346,312,359,306,375,371,375,365,368,353,352,342,339,332,331,329,327xm81,12l81,303,84,316,88,324,95,328,105,327,114,317,121,306,125,293,128,278,128,258,352,258,351,238,128,238,128,76,361,76,361,64,351,52,129,52,110,33,96,19,86,12,81,12xm352,258l298,258,298,278,299,294,303,305,309,311,318,311,331,305,341,297,348,285,353,270,352,258xm361,76l298,76,298,238,351,238,349,149,347,109,352,101,356,93,361,84,361,76xm313,8l311,8,310,12,305,18,300,27,296,38,292,52,351,52,335,33,325,21,318,12,316,12,313,8xe">
              <v:path arrowok="t"/>
              <v:fill on="t" focussize="0,0"/>
              <v:stroke on="f"/>
              <v:imagedata o:title=""/>
              <o:lock v:ext="edit"/>
            </v:shape>
            <v:shape id="_x0000_s1043" o:spid="_x0000_s1043" o:spt="75" type="#_x0000_t75" style="position:absolute;left:73;top:0;height:336;width:295;" filled="f" stroked="f" coordsize="21600,21600">
              <v:path/>
              <v:fill on="f" focussize="0,0"/>
              <v:stroke on="f"/>
              <v:imagedata r:id="rId17" o:title=""/>
              <o:lock v:ext="edit" aspectratio="t"/>
            </v:shape>
            <v:shape id="_x0000_s1044" o:spid="_x0000_s1044" style="position:absolute;left:53;top:322;height:495;width:328;" filled="f" stroked="t" coordorigin="54,323" coordsize="328,495" path="m105,764l70,817,63,812,58,801,57,784,58,704,58,624,58,544,59,464,59,453,59,442,59,431,59,420,59,403,58,381,56,357,54,331,54,327,54,323,64,329,76,340,90,356,105,375,155,375,206,375,256,375,306,375,312,359,317,346,321,336,325,331,327,327,328,327,332,331,342,339,353,352,365,368,380,388,382,392,382,400,380,404,378,408,376,416,371,424,370,428,368,428,366,432,367,508,367,584,367,659,368,735,327,776,320,770,316,759,315,743,315,657,315,572,315,486,315,400,262,400,210,400,158,400,105,400,105,472,105,545,105,618,105,691,105,764xe">
              <v:path arrowok="t"/>
              <v:fill on="f" focussize="0,0"/>
              <v:stroke color="#FF0000"/>
              <v:imagedata o:title=""/>
              <o:lock v:ext="edit"/>
            </v:shape>
            <v:shape id="_x0000_s1045" o:spid="_x0000_s1045" style="position:absolute;left:7;top:428;height:566;width:246;" filled="f" stroked="t" coordorigin="8,428" coordsize="246,566" path="m251,473l247,479,242,486,238,493,235,595,228,683,218,757,204,816,160,908,73,974,13,994,8,990,8,982,11,970,58,944,99,907,156,799,174,727,184,643,187,548,183,440,181,436,183,432,186,428,203,432,219,437,235,444,251,452,253,460,253,468,251,473xe">
              <v:path arrowok="t"/>
              <v:fill on="f" focussize="0,0"/>
              <v:stroke color="#FF0000"/>
              <v:imagedata o:title=""/>
              <o:lock v:ext="edit"/>
            </v:shape>
            <v:shape id="_x0000_s1046" o:spid="_x0000_s1046" o:spt="75" type="#_x0000_t75" style="position:absolute;left:223;top:740;height:262;width:190;" filled="f" stroked="f" coordsize="21600,21600">
              <v:path/>
              <v:fill on="f" focussize="0,0"/>
              <v:stroke on="f"/>
              <v:imagedata r:id="rId18" o:title=""/>
              <o:lock v:ext="edit" aspectratio="t"/>
            </v:shape>
            <w10:wrap type="none"/>
            <w10:anchorlock/>
          </v:group>
        </w:pict>
      </w:r>
      <w:r>
        <w:rPr>
          <w:rFonts w:ascii="Times New Roman"/>
          <w:spacing w:val="40"/>
          <w:position w:val="1"/>
          <w:sz w:val="20"/>
        </w:rPr>
        <w:t xml:space="preserve"> </w:t>
      </w:r>
      <w:r>
        <w:rPr>
          <w:rFonts w:ascii="Times New Roman"/>
          <w:spacing w:val="40"/>
          <w:sz w:val="20"/>
        </w:rPr>
        <w:drawing>
          <wp:inline distT="0" distB="0" distL="0" distR="0">
            <wp:extent cx="946150" cy="652145"/>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19" cstate="print"/>
                    <a:stretch>
                      <a:fillRect/>
                    </a:stretch>
                  </pic:blipFill>
                  <pic:spPr>
                    <a:xfrm>
                      <a:off x="0" y="0"/>
                      <a:ext cx="946260" cy="652462"/>
                    </a:xfrm>
                    <a:prstGeom prst="rect">
                      <a:avLst/>
                    </a:prstGeom>
                  </pic:spPr>
                </pic:pic>
              </a:graphicData>
            </a:graphic>
          </wp:inline>
        </w:drawing>
      </w:r>
      <w:r>
        <w:rPr>
          <w:rFonts w:ascii="Times New Roman"/>
          <w:spacing w:val="48"/>
          <w:sz w:val="20"/>
        </w:rPr>
        <w:t xml:space="preserve"> </w:t>
      </w:r>
      <w:r>
        <w:rPr>
          <w:rFonts w:ascii="Times New Roman"/>
          <w:spacing w:val="48"/>
          <w:position w:val="4"/>
          <w:sz w:val="20"/>
        </w:rPr>
        <w:drawing>
          <wp:inline distT="0" distB="0" distL="0" distR="0">
            <wp:extent cx="273685" cy="61404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pic:cNvPicPr>
                      <a:picLocks noChangeAspect="1"/>
                    </pic:cNvPicPr>
                  </pic:nvPicPr>
                  <pic:blipFill>
                    <a:blip r:embed="rId20" cstate="print"/>
                    <a:stretch>
                      <a:fillRect/>
                    </a:stretch>
                  </pic:blipFill>
                  <pic:spPr>
                    <a:xfrm>
                      <a:off x="0" y="0"/>
                      <a:ext cx="274003" cy="614362"/>
                    </a:xfrm>
                    <a:prstGeom prst="rect">
                      <a:avLst/>
                    </a:prstGeom>
                  </pic:spPr>
                </pic:pic>
              </a:graphicData>
            </a:graphic>
          </wp:inline>
        </w:drawing>
      </w:r>
    </w:p>
    <w:p>
      <w:pPr>
        <w:pStyle w:val="3"/>
        <w:spacing w:before="2"/>
        <w:rPr>
          <w:rFonts w:ascii="Times New Roman"/>
          <w:sz w:val="27"/>
        </w:rPr>
      </w:pPr>
      <w:r>
        <w:pict>
          <v:line id="_x0000_s1047" o:spid="_x0000_s1047" o:spt="20" style="position:absolute;left:0pt;margin-left:77.9pt;margin-top:18.75pt;height:0pt;width:439.55pt;mso-position-horizontal-relative:page;mso-wrap-distance-bottom:0pt;mso-wrap-distance-top:0pt;z-index:-251648000;mso-width-relative:page;mso-height-relative:page;" stroked="t" coordsize="21600,21600">
            <v:path arrowok="t"/>
            <v:fill focussize="0,0"/>
            <v:stroke weight="2.25pt" color="#FF0000"/>
            <v:imagedata o:title=""/>
            <o:lock v:ext="edit"/>
            <w10:wrap type="topAndBottom"/>
          </v:line>
        </w:pict>
      </w: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18"/>
        </w:rPr>
      </w:pPr>
    </w:p>
    <w:p>
      <w:pPr>
        <w:pStyle w:val="3"/>
        <w:spacing w:before="64"/>
        <w:ind w:left="5233"/>
      </w:pPr>
      <w:r>
        <w:t>舒编办函〔</w:t>
      </w:r>
      <w:r>
        <w:rPr>
          <w:rFonts w:ascii="Times New Roman" w:eastAsia="Times New Roman"/>
        </w:rPr>
        <w:t>2022</w:t>
      </w:r>
      <w:r>
        <w:t>〕</w:t>
      </w:r>
      <w:r>
        <w:rPr>
          <w:rFonts w:ascii="Times New Roman" w:eastAsia="Times New Roman"/>
        </w:rPr>
        <w:t xml:space="preserve">2 </w:t>
      </w:r>
      <w:r>
        <w:t>号</w:t>
      </w:r>
    </w:p>
    <w:p>
      <w:pPr>
        <w:pStyle w:val="3"/>
        <w:spacing w:before="1"/>
        <w:rPr>
          <w:sz w:val="43"/>
        </w:rPr>
      </w:pPr>
    </w:p>
    <w:p>
      <w:pPr>
        <w:pStyle w:val="2"/>
        <w:spacing w:before="1"/>
      </w:pPr>
      <w:r>
        <w:t>关于调整县教育局等部门权责清单的函</w:t>
      </w:r>
    </w:p>
    <w:p>
      <w:pPr>
        <w:pStyle w:val="3"/>
        <w:spacing w:before="14"/>
        <w:rPr>
          <w:rFonts w:ascii="方正小标宋简体"/>
          <w:sz w:val="28"/>
        </w:rPr>
      </w:pPr>
    </w:p>
    <w:p>
      <w:pPr>
        <w:pStyle w:val="3"/>
        <w:spacing w:before="1"/>
        <w:ind w:left="149"/>
      </w:pPr>
      <w:r>
        <w:t>县教育局、县科技局、县文旅体局：</w:t>
      </w:r>
    </w:p>
    <w:p>
      <w:pPr>
        <w:pStyle w:val="3"/>
        <w:spacing w:before="214" w:line="364" w:lineRule="auto"/>
        <w:ind w:left="149" w:right="105" w:firstLine="640"/>
        <w:jc w:val="both"/>
      </w:pPr>
      <w:r>
        <w:t>根据《中共中央办公厅 国务院办公厅关于进一步减轻义务</w:t>
      </w:r>
      <w:r>
        <w:rPr>
          <w:spacing w:val="-6"/>
        </w:rPr>
        <w:t>教育阶段学生作业负担和校外培训负担的意见》和《安徽省进一</w:t>
      </w:r>
      <w:r>
        <w:rPr>
          <w:spacing w:val="20"/>
          <w:w w:val="95"/>
        </w:rPr>
        <w:t xml:space="preserve">步减轻义务教育阶段学生作业负担和校外培训负担的实施方 </w:t>
      </w:r>
      <w:r>
        <w:rPr>
          <w:spacing w:val="20"/>
        </w:rPr>
        <w:t>案》，现就有关部门权责清单事项调整如下：</w:t>
      </w:r>
    </w:p>
    <w:p>
      <w:pPr>
        <w:pStyle w:val="3"/>
        <w:spacing w:before="3" w:line="364" w:lineRule="auto"/>
        <w:ind w:left="149" w:right="112" w:firstLine="640"/>
        <w:jc w:val="both"/>
      </w:pPr>
      <w:r>
        <w:rPr>
          <w:spacing w:val="-11"/>
        </w:rPr>
        <w:t>一、根据《中华人民共和国民办教育促进法》《安徽省科技</w:t>
      </w:r>
      <w:r>
        <w:rPr>
          <w:spacing w:val="-3"/>
        </w:rPr>
        <w:t>类校外培训机构设置标准</w:t>
      </w:r>
      <w:r>
        <w:t>（试行</w:t>
      </w:r>
      <w:r>
        <w:rPr>
          <w:spacing w:val="-27"/>
        </w:rPr>
        <w:t>）</w:t>
      </w:r>
      <w:r>
        <w:rPr>
          <w:spacing w:val="-9"/>
        </w:rPr>
        <w:t>》《安徽省文化艺术类校外培</w:t>
      </w:r>
      <w:r>
        <w:rPr>
          <w:spacing w:val="-5"/>
        </w:rPr>
        <w:t>训机构设置标准</w:t>
      </w:r>
      <w:r>
        <w:t>（试行</w:t>
      </w:r>
      <w:r>
        <w:rPr>
          <w:spacing w:val="-29"/>
        </w:rPr>
        <w:t>）</w:t>
      </w:r>
      <w:r>
        <w:rPr>
          <w:spacing w:val="-9"/>
        </w:rPr>
        <w:t>》和《安徽省体育类校外培训机构设置</w:t>
      </w:r>
      <w:r>
        <w:rPr>
          <w:spacing w:val="-15"/>
        </w:rPr>
        <w:t>标准</w:t>
      </w:r>
      <w:r>
        <w:t>（试行</w:t>
      </w:r>
      <w:r>
        <w:rPr>
          <w:spacing w:val="-29"/>
        </w:rPr>
        <w:t>）</w:t>
      </w:r>
      <w:r>
        <w:rPr>
          <w:spacing w:val="-16"/>
        </w:rPr>
        <w:t xml:space="preserve">》，对县教育局等 </w:t>
      </w:r>
      <w:r>
        <w:rPr>
          <w:rFonts w:ascii="Times New Roman" w:eastAsia="Times New Roman"/>
        </w:rPr>
        <w:t xml:space="preserve">3 </w:t>
      </w:r>
      <w:r>
        <w:rPr>
          <w:spacing w:val="-20"/>
        </w:rPr>
        <w:t xml:space="preserve">家部门 </w:t>
      </w:r>
      <w:r>
        <w:rPr>
          <w:rFonts w:ascii="Times New Roman" w:eastAsia="Times New Roman"/>
        </w:rPr>
        <w:t xml:space="preserve">4 </w:t>
      </w:r>
      <w:r>
        <w:rPr>
          <w:spacing w:val="-2"/>
        </w:rPr>
        <w:t>项行政许可作出调整</w:t>
      </w:r>
    </w:p>
    <w:p>
      <w:pPr>
        <w:pStyle w:val="3"/>
        <w:spacing w:before="4"/>
        <w:ind w:left="149"/>
      </w:pPr>
      <w:r>
        <w:t>（详见附表）。</w:t>
      </w:r>
    </w:p>
    <w:p>
      <w:pPr>
        <w:pStyle w:val="3"/>
        <w:spacing w:before="214" w:line="364" w:lineRule="auto"/>
        <w:ind w:left="149" w:right="112" w:firstLine="640"/>
      </w:pPr>
      <w:r>
        <w:rPr>
          <w:spacing w:val="-6"/>
        </w:rPr>
        <w:t xml:space="preserve">二、请各部门根据清单事项调整情况，于 </w:t>
      </w:r>
      <w:r>
        <w:rPr>
          <w:rFonts w:ascii="Times New Roman" w:eastAsia="Times New Roman"/>
        </w:rPr>
        <w:t xml:space="preserve">1 </w:t>
      </w:r>
      <w:r>
        <w:rPr>
          <w:spacing w:val="-34"/>
        </w:rPr>
        <w:t xml:space="preserve">月 </w:t>
      </w:r>
      <w:r>
        <w:rPr>
          <w:rFonts w:ascii="Times New Roman" w:eastAsia="Times New Roman"/>
        </w:rPr>
        <w:t xml:space="preserve">25 </w:t>
      </w:r>
      <w:r>
        <w:rPr>
          <w:spacing w:val="-3"/>
        </w:rPr>
        <w:t>日前在县</w:t>
      </w:r>
      <w:r>
        <w:rPr>
          <w:spacing w:val="-11"/>
        </w:rPr>
        <w:t>政府网站公布本部门《权责清单即时动态调整情况表》和调整后</w:t>
      </w:r>
    </w:p>
    <w:p>
      <w:pPr>
        <w:pStyle w:val="3"/>
        <w:rPr>
          <w:sz w:val="20"/>
        </w:rPr>
      </w:pPr>
    </w:p>
    <w:p>
      <w:pPr>
        <w:spacing w:before="208"/>
        <w:ind w:left="0" w:right="389" w:firstLine="0"/>
        <w:jc w:val="right"/>
        <w:rPr>
          <w:sz w:val="28"/>
        </w:rPr>
      </w:pPr>
      <w:r>
        <w:rPr>
          <w:sz w:val="28"/>
        </w:rPr>
        <w:t>- 1 -</w:t>
      </w:r>
    </w:p>
    <w:p>
      <w:pPr>
        <w:spacing w:after="0"/>
        <w:jc w:val="right"/>
        <w:rPr>
          <w:sz w:val="28"/>
        </w:rPr>
        <w:sectPr>
          <w:footerReference r:id="rId5" w:type="default"/>
          <w:footerReference r:id="rId6" w:type="even"/>
          <w:type w:val="continuous"/>
          <w:pgSz w:w="11910" w:h="16840"/>
          <w:pgMar w:top="1580" w:right="1360" w:bottom="280" w:left="1440" w:header="720" w:footer="720" w:gutter="0"/>
          <w:cols w:space="720" w:num="1"/>
        </w:sectPr>
      </w:pPr>
    </w:p>
    <w:p>
      <w:pPr>
        <w:pStyle w:val="3"/>
        <w:rPr>
          <w:sz w:val="20"/>
        </w:rPr>
      </w:pPr>
    </w:p>
    <w:p>
      <w:pPr>
        <w:pStyle w:val="3"/>
        <w:spacing w:before="5"/>
        <w:rPr>
          <w:sz w:val="21"/>
        </w:rPr>
      </w:pPr>
    </w:p>
    <w:p>
      <w:pPr>
        <w:pStyle w:val="3"/>
        <w:spacing w:before="62" w:line="364" w:lineRule="auto"/>
        <w:ind w:left="149" w:right="113"/>
      </w:pPr>
      <w:r>
        <w:rPr>
          <w:spacing w:val="-12"/>
        </w:rPr>
        <w:t>的权责清单，方便公众查询和监督，并及时与县数管局对接，调</w:t>
      </w:r>
      <w:r>
        <w:t>整政务服务网办理事项。</w:t>
      </w:r>
    </w:p>
    <w:p>
      <w:pPr>
        <w:pStyle w:val="3"/>
        <w:spacing w:before="2"/>
        <w:rPr>
          <w:sz w:val="46"/>
        </w:rPr>
      </w:pPr>
    </w:p>
    <w:p>
      <w:pPr>
        <w:pStyle w:val="3"/>
        <w:ind w:left="790"/>
      </w:pPr>
      <w:r>
        <w:t>附件：权责清单即时动态调整情况表</w:t>
      </w:r>
    </w:p>
    <w:p>
      <w:pPr>
        <w:pStyle w:val="3"/>
        <w:rPr>
          <w:sz w:val="36"/>
        </w:rPr>
      </w:pPr>
    </w:p>
    <w:p>
      <w:pPr>
        <w:pStyle w:val="3"/>
        <w:rPr>
          <w:sz w:val="36"/>
        </w:rPr>
      </w:pPr>
    </w:p>
    <w:p>
      <w:pPr>
        <w:pStyle w:val="3"/>
        <w:rPr>
          <w:sz w:val="36"/>
        </w:rPr>
      </w:pPr>
    </w:p>
    <w:p>
      <w:pPr>
        <w:pStyle w:val="3"/>
        <w:spacing w:before="4"/>
        <w:rPr>
          <w:sz w:val="25"/>
        </w:rPr>
      </w:pPr>
    </w:p>
    <w:p>
      <w:pPr>
        <w:pStyle w:val="3"/>
        <w:ind w:left="3555"/>
      </w:pPr>
      <w:r>
        <w:t>中共舒城县委机构编制委员会办公室</w:t>
      </w:r>
    </w:p>
    <w:p>
      <w:pPr>
        <w:pStyle w:val="3"/>
        <w:spacing w:before="214"/>
        <w:ind w:left="5108"/>
      </w:pPr>
      <w:bookmarkStart w:id="0" w:name="_GoBack"/>
      <w:bookmarkEnd w:id="0"/>
      <w:r>
        <w:rPr>
          <w:rFonts w:ascii="Times New Roman" w:eastAsia="Times New Roman"/>
        </w:rPr>
        <w:t xml:space="preserve">2022 </w:t>
      </w:r>
      <w:r>
        <w:t xml:space="preserve">年 </w:t>
      </w:r>
      <w:r>
        <w:rPr>
          <w:rFonts w:ascii="Times New Roman" w:eastAsia="Times New Roman"/>
        </w:rPr>
        <w:t xml:space="preserve">1 </w:t>
      </w:r>
      <w:r>
        <w:t xml:space="preserve">月 </w:t>
      </w:r>
      <w:r>
        <w:rPr>
          <w:rFonts w:ascii="Times New Roman" w:eastAsia="Times New Roman"/>
        </w:rPr>
        <w:t xml:space="preserve">20 </w:t>
      </w:r>
      <w:r>
        <w:t>日</w:t>
      </w:r>
    </w:p>
    <w:p>
      <w:pPr>
        <w:spacing w:after="0"/>
        <w:sectPr>
          <w:footerReference r:id="rId7" w:type="default"/>
          <w:footerReference r:id="rId8" w:type="even"/>
          <w:pgSz w:w="11910" w:h="16840"/>
          <w:pgMar w:top="1580" w:right="1360" w:bottom="1220" w:left="1440" w:header="0" w:footer="1034" w:gutter="0"/>
          <w:cols w:space="720" w:num="1"/>
        </w:sectPr>
      </w:pPr>
    </w:p>
    <w:p>
      <w:pPr>
        <w:pStyle w:val="3"/>
        <w:spacing w:before="2"/>
        <w:rPr>
          <w:sz w:val="21"/>
        </w:rPr>
      </w:pPr>
    </w:p>
    <w:p>
      <w:pPr>
        <w:pStyle w:val="3"/>
        <w:spacing w:before="55" w:line="384" w:lineRule="exact"/>
        <w:ind w:left="606"/>
        <w:rPr>
          <w:rFonts w:hint="eastAsia" w:ascii="黑体" w:eastAsia="黑体"/>
        </w:rPr>
      </w:pPr>
      <w:r>
        <w:rPr>
          <w:rFonts w:hint="eastAsia" w:ascii="黑体" w:eastAsia="黑体"/>
        </w:rPr>
        <w:t>附件</w:t>
      </w:r>
    </w:p>
    <w:p>
      <w:pPr>
        <w:pStyle w:val="2"/>
        <w:spacing w:line="752" w:lineRule="exact"/>
        <w:ind w:left="4558" w:right="4561"/>
        <w:jc w:val="center"/>
      </w:pPr>
      <w:r>
        <w:pict>
          <v:shape id="_x0000_s1048" o:spid="_x0000_s1048" o:spt="202" type="#_x0000_t202" style="position:absolute;left:0pt;margin-left:54.2pt;margin-top:30.4pt;height:399.6pt;width:733.7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648"/>
                    <w:gridCol w:w="1305"/>
                    <w:gridCol w:w="1423"/>
                    <w:gridCol w:w="1053"/>
                    <w:gridCol w:w="1087"/>
                    <w:gridCol w:w="4460"/>
                    <w:gridCol w:w="80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75" w:type="dxa"/>
                      </w:tcPr>
                      <w:p>
                        <w:pPr>
                          <w:pStyle w:val="10"/>
                          <w:spacing w:before="115" w:line="324" w:lineRule="auto"/>
                          <w:ind w:left="146" w:right="136"/>
                          <w:rPr>
                            <w:rFonts w:hint="eastAsia" w:ascii="黑体" w:eastAsia="黑体"/>
                            <w:sz w:val="18"/>
                          </w:rPr>
                        </w:pPr>
                        <w:r>
                          <w:rPr>
                            <w:rFonts w:hint="eastAsia" w:ascii="黑体" w:eastAsia="黑体"/>
                            <w:sz w:val="18"/>
                          </w:rPr>
                          <w:t>序号</w:t>
                        </w:r>
                      </w:p>
                    </w:tc>
                    <w:tc>
                      <w:tcPr>
                        <w:tcW w:w="648" w:type="dxa"/>
                      </w:tcPr>
                      <w:p>
                        <w:pPr>
                          <w:pStyle w:val="10"/>
                          <w:spacing w:before="115" w:line="324" w:lineRule="auto"/>
                          <w:ind w:left="144" w:right="131"/>
                          <w:rPr>
                            <w:rFonts w:hint="eastAsia" w:ascii="黑体" w:eastAsia="黑体"/>
                            <w:sz w:val="18"/>
                          </w:rPr>
                        </w:pPr>
                        <w:r>
                          <w:rPr>
                            <w:rFonts w:hint="eastAsia" w:ascii="黑体" w:eastAsia="黑体"/>
                            <w:sz w:val="18"/>
                          </w:rPr>
                          <w:t>权力类型</w:t>
                        </w:r>
                      </w:p>
                    </w:tc>
                    <w:tc>
                      <w:tcPr>
                        <w:tcW w:w="1305" w:type="dxa"/>
                      </w:tcPr>
                      <w:p>
                        <w:pPr>
                          <w:pStyle w:val="10"/>
                          <w:spacing w:before="115"/>
                          <w:ind w:left="293"/>
                          <w:rPr>
                            <w:rFonts w:hint="eastAsia" w:ascii="黑体" w:eastAsia="黑体"/>
                            <w:sz w:val="18"/>
                          </w:rPr>
                        </w:pPr>
                        <w:r>
                          <w:rPr>
                            <w:rFonts w:hint="eastAsia" w:ascii="黑体" w:eastAsia="黑体"/>
                            <w:sz w:val="18"/>
                          </w:rPr>
                          <w:t>权力名称</w:t>
                        </w:r>
                      </w:p>
                      <w:p>
                        <w:pPr>
                          <w:pStyle w:val="10"/>
                          <w:spacing w:before="81"/>
                          <w:ind w:left="201"/>
                          <w:rPr>
                            <w:rFonts w:hint="eastAsia" w:ascii="黑体" w:eastAsia="黑体"/>
                            <w:sz w:val="18"/>
                          </w:rPr>
                        </w:pPr>
                        <w:r>
                          <w:rPr>
                            <w:rFonts w:hint="eastAsia" w:ascii="黑体" w:eastAsia="黑体"/>
                            <w:sz w:val="18"/>
                          </w:rPr>
                          <w:t>（调整前）</w:t>
                        </w:r>
                      </w:p>
                    </w:tc>
                    <w:tc>
                      <w:tcPr>
                        <w:tcW w:w="1423" w:type="dxa"/>
                      </w:tcPr>
                      <w:p>
                        <w:pPr>
                          <w:pStyle w:val="10"/>
                          <w:spacing w:before="115"/>
                          <w:ind w:left="353"/>
                          <w:rPr>
                            <w:rFonts w:hint="eastAsia" w:ascii="黑体" w:eastAsia="黑体"/>
                            <w:sz w:val="18"/>
                          </w:rPr>
                        </w:pPr>
                        <w:r>
                          <w:rPr>
                            <w:rFonts w:hint="eastAsia" w:ascii="黑体" w:eastAsia="黑体"/>
                            <w:sz w:val="18"/>
                          </w:rPr>
                          <w:t>权力名称</w:t>
                        </w:r>
                      </w:p>
                      <w:p>
                        <w:pPr>
                          <w:pStyle w:val="10"/>
                          <w:spacing w:before="81"/>
                          <w:ind w:left="262"/>
                          <w:rPr>
                            <w:rFonts w:hint="eastAsia" w:ascii="黑体" w:eastAsia="黑体"/>
                            <w:sz w:val="18"/>
                          </w:rPr>
                        </w:pPr>
                        <w:r>
                          <w:rPr>
                            <w:rFonts w:hint="eastAsia" w:ascii="黑体" w:eastAsia="黑体"/>
                            <w:sz w:val="18"/>
                          </w:rPr>
                          <w:t>（调整后）</w:t>
                        </w:r>
                      </w:p>
                    </w:tc>
                    <w:tc>
                      <w:tcPr>
                        <w:tcW w:w="1053" w:type="dxa"/>
                      </w:tcPr>
                      <w:p>
                        <w:pPr>
                          <w:pStyle w:val="10"/>
                          <w:spacing w:before="115"/>
                          <w:ind w:left="27" w:right="11"/>
                          <w:jc w:val="center"/>
                          <w:rPr>
                            <w:rFonts w:hint="eastAsia" w:ascii="黑体" w:eastAsia="黑体"/>
                            <w:sz w:val="18"/>
                          </w:rPr>
                        </w:pPr>
                        <w:r>
                          <w:rPr>
                            <w:rFonts w:hint="eastAsia" w:ascii="黑体" w:eastAsia="黑体"/>
                            <w:sz w:val="18"/>
                          </w:rPr>
                          <w:t>子项</w:t>
                        </w:r>
                      </w:p>
                      <w:p>
                        <w:pPr>
                          <w:pStyle w:val="10"/>
                          <w:spacing w:before="81"/>
                          <w:ind w:left="92" w:right="11"/>
                          <w:jc w:val="center"/>
                          <w:rPr>
                            <w:rFonts w:hint="eastAsia" w:ascii="黑体" w:eastAsia="黑体"/>
                            <w:sz w:val="18"/>
                          </w:rPr>
                        </w:pPr>
                        <w:r>
                          <w:rPr>
                            <w:rFonts w:hint="eastAsia" w:ascii="黑体" w:eastAsia="黑体"/>
                            <w:sz w:val="18"/>
                          </w:rPr>
                          <w:t>（调整前）</w:t>
                        </w:r>
                      </w:p>
                    </w:tc>
                    <w:tc>
                      <w:tcPr>
                        <w:tcW w:w="1087" w:type="dxa"/>
                      </w:tcPr>
                      <w:p>
                        <w:pPr>
                          <w:pStyle w:val="10"/>
                          <w:spacing w:before="115"/>
                          <w:ind w:left="59" w:right="47"/>
                          <w:jc w:val="center"/>
                          <w:rPr>
                            <w:rFonts w:hint="eastAsia" w:ascii="黑体" w:eastAsia="黑体"/>
                            <w:sz w:val="18"/>
                          </w:rPr>
                        </w:pPr>
                        <w:r>
                          <w:rPr>
                            <w:rFonts w:hint="eastAsia" w:ascii="黑体" w:eastAsia="黑体"/>
                            <w:sz w:val="18"/>
                          </w:rPr>
                          <w:t>子项</w:t>
                        </w:r>
                      </w:p>
                      <w:p>
                        <w:pPr>
                          <w:pStyle w:val="10"/>
                          <w:spacing w:before="81"/>
                          <w:ind w:left="90" w:right="47"/>
                          <w:jc w:val="center"/>
                          <w:rPr>
                            <w:rFonts w:hint="eastAsia" w:ascii="黑体" w:eastAsia="黑体"/>
                            <w:sz w:val="18"/>
                          </w:rPr>
                        </w:pPr>
                        <w:r>
                          <w:rPr>
                            <w:rFonts w:hint="eastAsia" w:ascii="黑体" w:eastAsia="黑体"/>
                            <w:sz w:val="18"/>
                          </w:rPr>
                          <w:t>（调整后）</w:t>
                        </w:r>
                      </w:p>
                    </w:tc>
                    <w:tc>
                      <w:tcPr>
                        <w:tcW w:w="4460" w:type="dxa"/>
                      </w:tcPr>
                      <w:p>
                        <w:pPr>
                          <w:pStyle w:val="10"/>
                          <w:spacing w:before="5"/>
                          <w:rPr>
                            <w:rFonts w:ascii="方正小标宋简体"/>
                            <w:sz w:val="15"/>
                          </w:rPr>
                        </w:pPr>
                      </w:p>
                      <w:p>
                        <w:pPr>
                          <w:pStyle w:val="10"/>
                          <w:ind w:left="1581" w:right="1569"/>
                          <w:jc w:val="center"/>
                          <w:rPr>
                            <w:rFonts w:hint="eastAsia" w:ascii="黑体" w:eastAsia="黑体"/>
                            <w:sz w:val="18"/>
                          </w:rPr>
                        </w:pPr>
                        <w:r>
                          <w:rPr>
                            <w:rFonts w:hint="eastAsia" w:ascii="黑体" w:eastAsia="黑体"/>
                            <w:sz w:val="18"/>
                          </w:rPr>
                          <w:t>调整后实施依据</w:t>
                        </w:r>
                      </w:p>
                    </w:tc>
                    <w:tc>
                      <w:tcPr>
                        <w:tcW w:w="804" w:type="dxa"/>
                      </w:tcPr>
                      <w:p>
                        <w:pPr>
                          <w:pStyle w:val="10"/>
                          <w:spacing w:before="115" w:line="324" w:lineRule="auto"/>
                          <w:ind w:left="226" w:right="207"/>
                          <w:rPr>
                            <w:rFonts w:hint="eastAsia" w:ascii="黑体" w:eastAsia="黑体"/>
                            <w:sz w:val="18"/>
                          </w:rPr>
                        </w:pPr>
                        <w:r>
                          <w:rPr>
                            <w:rFonts w:hint="eastAsia" w:ascii="黑体" w:eastAsia="黑体"/>
                            <w:sz w:val="18"/>
                          </w:rPr>
                          <w:t>调整类型</w:t>
                        </w:r>
                      </w:p>
                    </w:tc>
                    <w:tc>
                      <w:tcPr>
                        <w:tcW w:w="3401" w:type="dxa"/>
                      </w:tcPr>
                      <w:p>
                        <w:pPr>
                          <w:pStyle w:val="10"/>
                          <w:spacing w:before="5"/>
                          <w:rPr>
                            <w:rFonts w:ascii="方正小标宋简体"/>
                            <w:sz w:val="15"/>
                          </w:rPr>
                        </w:pPr>
                      </w:p>
                      <w:p>
                        <w:pPr>
                          <w:pStyle w:val="10"/>
                          <w:ind w:left="1075"/>
                          <w:rPr>
                            <w:rFonts w:hint="eastAsia" w:ascii="黑体" w:eastAsia="黑体"/>
                            <w:sz w:val="18"/>
                          </w:rPr>
                        </w:pPr>
                        <w:r>
                          <w:rPr>
                            <w:rFonts w:hint="eastAsia" w:ascii="黑体" w:eastAsia="黑体"/>
                            <w:sz w:val="18"/>
                          </w:rPr>
                          <w:t>调整意见及理由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55" w:type="dxa"/>
                        <w:gridSpan w:val="8"/>
                      </w:tcPr>
                      <w:p>
                        <w:pPr>
                          <w:pStyle w:val="10"/>
                          <w:spacing w:before="131"/>
                          <w:ind w:left="107"/>
                          <w:rPr>
                            <w:rFonts w:hint="eastAsia" w:ascii="楷体" w:eastAsia="楷体"/>
                            <w:sz w:val="18"/>
                          </w:rPr>
                        </w:pPr>
                        <w:r>
                          <w:rPr>
                            <w:rFonts w:hint="eastAsia" w:ascii="楷体" w:eastAsia="楷体"/>
                            <w:sz w:val="18"/>
                          </w:rPr>
                          <w:t>一、县教育局</w:t>
                        </w:r>
                      </w:p>
                    </w:tc>
                    <w:tc>
                      <w:tcPr>
                        <w:tcW w:w="3401"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75" w:type="dxa"/>
                        <w:tcBorders>
                          <w:bottom w:val="nil"/>
                        </w:tcBorders>
                      </w:tcPr>
                      <w:p>
                        <w:pPr>
                          <w:pStyle w:val="10"/>
                          <w:rPr>
                            <w:rFonts w:ascii="Times New Roman"/>
                            <w:sz w:val="18"/>
                          </w:rPr>
                        </w:pPr>
                      </w:p>
                    </w:tc>
                    <w:tc>
                      <w:tcPr>
                        <w:tcW w:w="648" w:type="dxa"/>
                        <w:tcBorders>
                          <w:bottom w:val="nil"/>
                        </w:tcBorders>
                      </w:tcPr>
                      <w:p>
                        <w:pPr>
                          <w:pStyle w:val="10"/>
                          <w:rPr>
                            <w:rFonts w:ascii="Times New Roman"/>
                            <w:sz w:val="18"/>
                          </w:rPr>
                        </w:pPr>
                      </w:p>
                    </w:tc>
                    <w:tc>
                      <w:tcPr>
                        <w:tcW w:w="1305" w:type="dxa"/>
                        <w:tcBorders>
                          <w:bottom w:val="nil"/>
                        </w:tcBorders>
                      </w:tcPr>
                      <w:p>
                        <w:pPr>
                          <w:pStyle w:val="10"/>
                          <w:rPr>
                            <w:rFonts w:ascii="Times New Roman"/>
                            <w:sz w:val="18"/>
                          </w:rPr>
                        </w:pPr>
                      </w:p>
                    </w:tc>
                    <w:tc>
                      <w:tcPr>
                        <w:tcW w:w="1423" w:type="dxa"/>
                        <w:tcBorders>
                          <w:bottom w:val="nil"/>
                        </w:tcBorders>
                      </w:tcPr>
                      <w:p>
                        <w:pPr>
                          <w:pStyle w:val="10"/>
                          <w:rPr>
                            <w:rFonts w:ascii="Times New Roman"/>
                            <w:sz w:val="18"/>
                          </w:rPr>
                        </w:pPr>
                      </w:p>
                    </w:tc>
                    <w:tc>
                      <w:tcPr>
                        <w:tcW w:w="1053" w:type="dxa"/>
                        <w:vMerge w:val="restart"/>
                      </w:tcPr>
                      <w:p>
                        <w:pPr>
                          <w:pStyle w:val="10"/>
                          <w:rPr>
                            <w:rFonts w:ascii="Times New Roman"/>
                            <w:sz w:val="18"/>
                          </w:rPr>
                        </w:pPr>
                      </w:p>
                    </w:tc>
                    <w:tc>
                      <w:tcPr>
                        <w:tcW w:w="1087" w:type="dxa"/>
                        <w:vMerge w:val="restart"/>
                      </w:tcPr>
                      <w:p>
                        <w:pPr>
                          <w:pStyle w:val="10"/>
                          <w:rPr>
                            <w:rFonts w:ascii="Times New Roman"/>
                            <w:sz w:val="18"/>
                          </w:rPr>
                        </w:pPr>
                      </w:p>
                    </w:tc>
                    <w:tc>
                      <w:tcPr>
                        <w:tcW w:w="4460" w:type="dxa"/>
                        <w:tcBorders>
                          <w:bottom w:val="nil"/>
                        </w:tcBorders>
                      </w:tcPr>
                      <w:p>
                        <w:pPr>
                          <w:pStyle w:val="10"/>
                          <w:spacing w:before="2"/>
                          <w:rPr>
                            <w:rFonts w:ascii="方正小标宋简体"/>
                            <w:sz w:val="14"/>
                          </w:rPr>
                        </w:pPr>
                      </w:p>
                      <w:p>
                        <w:pPr>
                          <w:pStyle w:val="10"/>
                          <w:ind w:left="110"/>
                          <w:rPr>
                            <w:sz w:val="18"/>
                          </w:rPr>
                        </w:pPr>
                        <w:r>
                          <w:rPr>
                            <w:sz w:val="18"/>
                          </w:rPr>
                          <w:t>《中华人民共和国民办教育促进法》第八条：县级以上</w:t>
                        </w:r>
                      </w:p>
                    </w:tc>
                    <w:tc>
                      <w:tcPr>
                        <w:tcW w:w="804" w:type="dxa"/>
                        <w:tcBorders>
                          <w:bottom w:val="nil"/>
                        </w:tcBorders>
                      </w:tcPr>
                      <w:p>
                        <w:pPr>
                          <w:pStyle w:val="10"/>
                          <w:rPr>
                            <w:rFonts w:ascii="Times New Roman"/>
                            <w:sz w:val="18"/>
                          </w:rPr>
                        </w:pPr>
                      </w:p>
                    </w:tc>
                    <w:tc>
                      <w:tcPr>
                        <w:tcW w:w="3401" w:type="dxa"/>
                        <w:vMerge w:val="restart"/>
                      </w:tcPr>
                      <w:p>
                        <w:pPr>
                          <w:pStyle w:val="10"/>
                          <w:rPr>
                            <w:rFonts w:ascii="方正小标宋简体"/>
                            <w:sz w:val="22"/>
                          </w:rPr>
                        </w:pPr>
                      </w:p>
                      <w:p>
                        <w:pPr>
                          <w:pStyle w:val="10"/>
                          <w:rPr>
                            <w:rFonts w:ascii="方正小标宋简体"/>
                            <w:sz w:val="22"/>
                          </w:rPr>
                        </w:pPr>
                      </w:p>
                      <w:p>
                        <w:pPr>
                          <w:pStyle w:val="10"/>
                          <w:spacing w:before="6"/>
                          <w:rPr>
                            <w:rFonts w:ascii="方正小标宋简体"/>
                            <w:sz w:val="13"/>
                          </w:rPr>
                        </w:pPr>
                      </w:p>
                      <w:p>
                        <w:pPr>
                          <w:pStyle w:val="10"/>
                          <w:spacing w:line="292" w:lineRule="auto"/>
                          <w:ind w:left="113" w:right="76"/>
                          <w:jc w:val="both"/>
                          <w:rPr>
                            <w:sz w:val="18"/>
                          </w:rPr>
                        </w:pPr>
                        <w:r>
                          <w:rPr>
                            <w:position w:val="1"/>
                            <w:sz w:val="18"/>
                          </w:rPr>
                          <w:t>调整意见：将权力事项名称调整为</w:t>
                        </w:r>
                        <w:r>
                          <w:rPr>
                            <w:rFonts w:ascii="Times New Roman" w:hAnsi="Times New Roman" w:eastAsia="Times New Roman"/>
                            <w:sz w:val="18"/>
                          </w:rPr>
                          <w:t>“</w:t>
                        </w:r>
                        <w:r>
                          <w:rPr>
                            <w:sz w:val="20"/>
                          </w:rPr>
                          <w:t>民办义务教育、学前教育及其他文化教育学校设立审批（不含科技类、文化艺术类和体育类等非学科培训机构审批）</w:t>
                        </w:r>
                        <w:r>
                          <w:rPr>
                            <w:rFonts w:ascii="Times New Roman" w:hAnsi="Times New Roman" w:eastAsia="Times New Roman"/>
                            <w:sz w:val="18"/>
                          </w:rPr>
                          <w:t>”</w:t>
                        </w:r>
                        <w:r>
                          <w:rPr>
                            <w:position w:val="1"/>
                            <w:sz w:val="18"/>
                          </w:rPr>
                          <w:t>。</w:t>
                        </w:r>
                      </w:p>
                      <w:p>
                        <w:pPr>
                          <w:pStyle w:val="10"/>
                          <w:spacing w:line="292" w:lineRule="auto"/>
                          <w:ind w:left="113" w:right="75"/>
                          <w:jc w:val="both"/>
                          <w:rPr>
                            <w:sz w:val="20"/>
                          </w:rPr>
                        </w:pPr>
                        <w:r>
                          <w:rPr>
                            <w:position w:val="1"/>
                            <w:sz w:val="18"/>
                          </w:rPr>
                          <w:t>调整理由：根据</w:t>
                        </w:r>
                        <w:r>
                          <w:rPr>
                            <w:sz w:val="20"/>
                          </w:rPr>
                          <w:t>《中共中央办公厅 国务院办公厅关于进一步减轻义务教育阶段学生作业负担和校外培训负担的意见》：对非学科类培训机构， 各地要区分体育、文化艺术、科技等类别，明确相应主管部门，分类制定标准、严格审批。体育、文化艺术、科技类非学科校外培训机构分别由体育、文旅和科技主管部门负责审批。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地方各级人民政府教育行政部门主管本行政区域内的</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31"/>
                          <w:ind w:left="110"/>
                          <w:rPr>
                            <w:rFonts w:ascii="Times New Roman" w:hAnsi="Times New Roman" w:eastAsia="Times New Roman"/>
                            <w:sz w:val="18"/>
                          </w:rPr>
                        </w:pPr>
                        <w:r>
                          <w:rPr>
                            <w:sz w:val="18"/>
                          </w:rPr>
                          <w:t>民办教育工作。</w:t>
                        </w:r>
                        <w:r>
                          <w:rPr>
                            <w:rFonts w:ascii="Times New Roman" w:hAnsi="Times New Roman" w:eastAsia="Times New Roman"/>
                            <w:sz w:val="18"/>
                          </w:rPr>
                          <w:t>……</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第十二条：举办实施学历教育、学前教育、自学考试助</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学及其他文化教育的民办学校，由县级以上人民政府教</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475" w:type="dxa"/>
                        <w:tcBorders>
                          <w:top w:val="nil"/>
                          <w:bottom w:val="nil"/>
                        </w:tcBorders>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6"/>
                          <w:rPr>
                            <w:rFonts w:ascii="方正小标宋简体"/>
                            <w:sz w:val="21"/>
                          </w:rPr>
                        </w:pPr>
                      </w:p>
                      <w:p>
                        <w:pPr>
                          <w:pStyle w:val="10"/>
                          <w:ind w:left="8"/>
                          <w:jc w:val="center"/>
                          <w:rPr>
                            <w:rFonts w:ascii="Times New Roman"/>
                            <w:sz w:val="18"/>
                          </w:rPr>
                        </w:pPr>
                        <w:r>
                          <w:rPr>
                            <w:rFonts w:ascii="Times New Roman"/>
                            <w:sz w:val="18"/>
                          </w:rPr>
                          <w:t>1</w:t>
                        </w:r>
                      </w:p>
                    </w:tc>
                    <w:tc>
                      <w:tcPr>
                        <w:tcW w:w="648" w:type="dxa"/>
                        <w:tcBorders>
                          <w:top w:val="nil"/>
                          <w:bottom w:val="nil"/>
                        </w:tcBorders>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3"/>
                          <w:rPr>
                            <w:rFonts w:ascii="方正小标宋简体"/>
                            <w:sz w:val="12"/>
                          </w:rPr>
                        </w:pPr>
                      </w:p>
                      <w:p>
                        <w:pPr>
                          <w:pStyle w:val="10"/>
                          <w:spacing w:line="324" w:lineRule="auto"/>
                          <w:ind w:left="144" w:right="131"/>
                          <w:rPr>
                            <w:sz w:val="18"/>
                          </w:rPr>
                        </w:pPr>
                        <w:r>
                          <w:rPr>
                            <w:sz w:val="18"/>
                          </w:rPr>
                          <w:t>行政许可</w:t>
                        </w:r>
                      </w:p>
                    </w:tc>
                    <w:tc>
                      <w:tcPr>
                        <w:tcW w:w="1305" w:type="dxa"/>
                        <w:tcBorders>
                          <w:top w:val="nil"/>
                          <w:bottom w:val="nil"/>
                        </w:tcBorders>
                      </w:tcPr>
                      <w:p>
                        <w:pPr>
                          <w:pStyle w:val="10"/>
                          <w:rPr>
                            <w:rFonts w:ascii="方正小标宋简体"/>
                            <w:sz w:val="22"/>
                          </w:rPr>
                        </w:pPr>
                      </w:p>
                      <w:p>
                        <w:pPr>
                          <w:pStyle w:val="10"/>
                          <w:spacing w:before="15"/>
                          <w:rPr>
                            <w:rFonts w:ascii="方正小标宋简体"/>
                            <w:sz w:val="22"/>
                          </w:rPr>
                        </w:pPr>
                      </w:p>
                      <w:p>
                        <w:pPr>
                          <w:pStyle w:val="10"/>
                          <w:spacing w:line="292" w:lineRule="auto"/>
                          <w:ind w:left="151" w:right="141"/>
                          <w:jc w:val="both"/>
                          <w:rPr>
                            <w:sz w:val="20"/>
                          </w:rPr>
                        </w:pPr>
                        <w:r>
                          <w:rPr>
                            <w:sz w:val="20"/>
                          </w:rPr>
                          <w:t>民办义务教育、学前教育及其他文化教育学校设立审批</w:t>
                        </w:r>
                      </w:p>
                    </w:tc>
                    <w:tc>
                      <w:tcPr>
                        <w:tcW w:w="1423" w:type="dxa"/>
                        <w:tcBorders>
                          <w:top w:val="nil"/>
                          <w:bottom w:val="nil"/>
                        </w:tcBorders>
                      </w:tcPr>
                      <w:p>
                        <w:pPr>
                          <w:pStyle w:val="10"/>
                          <w:spacing w:before="169" w:line="292" w:lineRule="auto"/>
                          <w:ind w:left="113" w:right="97" w:hanging="3"/>
                          <w:jc w:val="center"/>
                          <w:rPr>
                            <w:sz w:val="20"/>
                          </w:rPr>
                        </w:pPr>
                        <w:r>
                          <w:rPr>
                            <w:sz w:val="20"/>
                          </w:rPr>
                          <w:t xml:space="preserve">民办义务教 </w:t>
                        </w:r>
                        <w:r>
                          <w:rPr>
                            <w:spacing w:val="-3"/>
                            <w:sz w:val="20"/>
                          </w:rPr>
                          <w:t>育、学前教育及其他文化教育学校设立审</w:t>
                        </w:r>
                        <w:r>
                          <w:rPr>
                            <w:sz w:val="20"/>
                          </w:rPr>
                          <w:t>批（</w:t>
                        </w:r>
                        <w:r>
                          <w:rPr>
                            <w:spacing w:val="-5"/>
                            <w:sz w:val="20"/>
                          </w:rPr>
                          <w:t>不含科技</w:t>
                        </w:r>
                        <w:r>
                          <w:rPr>
                            <w:spacing w:val="-3"/>
                            <w:sz w:val="20"/>
                          </w:rPr>
                          <w:t>类、文化艺术类和体育类等非学科培训机</w:t>
                        </w:r>
                        <w:r>
                          <w:rPr>
                            <w:sz w:val="20"/>
                          </w:rPr>
                          <w:t>构审批）</w:t>
                        </w: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31"/>
                          <w:ind w:left="110"/>
                          <w:rPr>
                            <w:rFonts w:ascii="Times New Roman" w:hAnsi="Times New Roman" w:eastAsia="Times New Roman"/>
                            <w:sz w:val="18"/>
                          </w:rPr>
                        </w:pPr>
                        <w:r>
                          <w:rPr>
                            <w:sz w:val="18"/>
                          </w:rPr>
                          <w:t>育行政部门按照国家规定的权限审批；</w:t>
                        </w:r>
                        <w:r>
                          <w:rPr>
                            <w:rFonts w:ascii="Times New Roman" w:hAnsi="Times New Roman" w:eastAsia="Times New Roman"/>
                            <w:sz w:val="18"/>
                          </w:rPr>
                          <w:t>……</w:t>
                        </w:r>
                      </w:p>
                      <w:p>
                        <w:pPr>
                          <w:pStyle w:val="10"/>
                          <w:spacing w:before="79" w:line="324" w:lineRule="auto"/>
                          <w:ind w:left="110" w:right="96"/>
                          <w:rPr>
                            <w:sz w:val="18"/>
                          </w:rPr>
                        </w:pPr>
                        <w:r>
                          <w:rPr>
                            <w:spacing w:val="-10"/>
                            <w:sz w:val="18"/>
                          </w:rPr>
                          <w:t>第五十三条：民办学校的分立、合并，在进行财务清算</w:t>
                        </w:r>
                        <w:r>
                          <w:rPr>
                            <w:sz w:val="18"/>
                          </w:rPr>
                          <w:t>后，由学校理事会或者董事会报审批机关批准。</w:t>
                        </w:r>
                      </w:p>
                      <w:p>
                        <w:pPr>
                          <w:pStyle w:val="10"/>
                          <w:spacing w:before="1" w:line="324" w:lineRule="auto"/>
                          <w:ind w:left="110" w:right="3"/>
                          <w:rPr>
                            <w:sz w:val="18"/>
                          </w:rPr>
                        </w:pPr>
                        <w:r>
                          <w:rPr>
                            <w:spacing w:val="-15"/>
                            <w:sz w:val="18"/>
                          </w:rPr>
                          <w:t xml:space="preserve">第五十四条：民办学校举办者的变更，须由举办者提出， </w:t>
                        </w:r>
                        <w:r>
                          <w:rPr>
                            <w:spacing w:val="-7"/>
                            <w:sz w:val="18"/>
                          </w:rPr>
                          <w:t>在进行财务清算后，经学校理事会或者董事会同意，报审批机关核准。</w:t>
                        </w:r>
                      </w:p>
                      <w:p>
                        <w:pPr>
                          <w:pStyle w:val="10"/>
                          <w:spacing w:before="2" w:line="324" w:lineRule="auto"/>
                          <w:ind w:left="110" w:right="94"/>
                          <w:jc w:val="both"/>
                          <w:rPr>
                            <w:sz w:val="18"/>
                          </w:rPr>
                        </w:pPr>
                        <w:r>
                          <w:rPr>
                            <w:spacing w:val="-9"/>
                            <w:sz w:val="18"/>
                          </w:rPr>
                          <w:t>第五十五条：民办学校名称、层次、类别的变更，由学</w:t>
                        </w:r>
                        <w:r>
                          <w:rPr>
                            <w:spacing w:val="-6"/>
                            <w:sz w:val="18"/>
                          </w:rPr>
                          <w:t>校理事会或者董事会报审批机关批准。申请变更为其他</w:t>
                        </w:r>
                        <w:r>
                          <w:rPr>
                            <w:spacing w:val="-10"/>
                            <w:sz w:val="18"/>
                          </w:rPr>
                          <w:t>民办学校，审批机关应当自受理之日起三个月内以书面</w:t>
                        </w:r>
                      </w:p>
                      <w:p>
                        <w:pPr>
                          <w:pStyle w:val="10"/>
                          <w:spacing w:before="2"/>
                          <w:ind w:left="110"/>
                          <w:rPr>
                            <w:sz w:val="18"/>
                          </w:rPr>
                        </w:pPr>
                        <w:r>
                          <w:rPr>
                            <w:spacing w:val="-8"/>
                            <w:sz w:val="18"/>
                          </w:rPr>
                          <w:t>形式答复；其中申请变更为民办高等学校的，审批机关</w:t>
                        </w:r>
                      </w:p>
                    </w:tc>
                    <w:tc>
                      <w:tcPr>
                        <w:tcW w:w="804" w:type="dxa"/>
                        <w:tcBorders>
                          <w:top w:val="nil"/>
                          <w:bottom w:val="nil"/>
                        </w:tcBorders>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3"/>
                          <w:rPr>
                            <w:rFonts w:ascii="方正小标宋简体"/>
                            <w:sz w:val="12"/>
                          </w:rPr>
                        </w:pPr>
                      </w:p>
                      <w:p>
                        <w:pPr>
                          <w:pStyle w:val="10"/>
                          <w:spacing w:line="324" w:lineRule="auto"/>
                          <w:ind w:left="134" w:right="117"/>
                          <w:rPr>
                            <w:sz w:val="18"/>
                          </w:rPr>
                        </w:pPr>
                        <w:r>
                          <w:rPr>
                            <w:sz w:val="18"/>
                          </w:rPr>
                          <w:t>调整事项名称</w:t>
                        </w: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也可以自受理之日起六个月内以书面形式答复。</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9"/>
                          <w:ind w:left="110"/>
                          <w:rPr>
                            <w:sz w:val="18"/>
                          </w:rPr>
                        </w:pPr>
                        <w:r>
                          <w:rPr>
                            <w:sz w:val="18"/>
                          </w:rPr>
                          <w:t>第五十六条：民办学校有下列情形之一的，应当终止：</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（一）根据学校章程规定要求终止，并经审批机关批准</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tcBorders>
                          <w:top w:val="nil"/>
                          <w:bottom w:val="nil"/>
                        </w:tcBorders>
                      </w:tcPr>
                      <w:p>
                        <w:pPr>
                          <w:pStyle w:val="10"/>
                          <w:rPr>
                            <w:rFonts w:ascii="Times New Roman"/>
                            <w:sz w:val="18"/>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spacing w:before="28"/>
                          <w:ind w:left="110"/>
                          <w:rPr>
                            <w:sz w:val="18"/>
                          </w:rPr>
                        </w:pPr>
                        <w:r>
                          <w:rPr>
                            <w:sz w:val="18"/>
                          </w:rPr>
                          <w:t>的；（二）被吊销办学许可证的； （三）因资不抵债</w:t>
                        </w:r>
                      </w:p>
                    </w:tc>
                    <w:tc>
                      <w:tcPr>
                        <w:tcW w:w="804" w:type="dxa"/>
                        <w:tcBorders>
                          <w:top w:val="nil"/>
                          <w:bottom w:val="nil"/>
                        </w:tcBorders>
                      </w:tcPr>
                      <w:p>
                        <w:pPr>
                          <w:pStyle w:val="10"/>
                          <w:rPr>
                            <w:rFonts w:ascii="Times New Roman"/>
                            <w:sz w:val="18"/>
                          </w:rPr>
                        </w:pPr>
                      </w:p>
                    </w:tc>
                    <w:tc>
                      <w:tcPr>
                        <w:tcW w:w="34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75" w:type="dxa"/>
                        <w:tcBorders>
                          <w:top w:val="nil"/>
                        </w:tcBorders>
                      </w:tcPr>
                      <w:p>
                        <w:pPr>
                          <w:pStyle w:val="10"/>
                          <w:rPr>
                            <w:rFonts w:ascii="Times New Roman"/>
                            <w:sz w:val="18"/>
                          </w:rPr>
                        </w:pPr>
                      </w:p>
                    </w:tc>
                    <w:tc>
                      <w:tcPr>
                        <w:tcW w:w="648" w:type="dxa"/>
                        <w:tcBorders>
                          <w:top w:val="nil"/>
                        </w:tcBorders>
                      </w:tcPr>
                      <w:p>
                        <w:pPr>
                          <w:pStyle w:val="10"/>
                          <w:rPr>
                            <w:rFonts w:ascii="Times New Roman"/>
                            <w:sz w:val="18"/>
                          </w:rPr>
                        </w:pPr>
                      </w:p>
                    </w:tc>
                    <w:tc>
                      <w:tcPr>
                        <w:tcW w:w="1305" w:type="dxa"/>
                        <w:tcBorders>
                          <w:top w:val="nil"/>
                        </w:tcBorders>
                      </w:tcPr>
                      <w:p>
                        <w:pPr>
                          <w:pStyle w:val="10"/>
                          <w:rPr>
                            <w:rFonts w:ascii="Times New Roman"/>
                            <w:sz w:val="18"/>
                          </w:rPr>
                        </w:pPr>
                      </w:p>
                    </w:tc>
                    <w:tc>
                      <w:tcPr>
                        <w:tcW w:w="1423" w:type="dxa"/>
                        <w:tcBorders>
                          <w:top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tcBorders>
                      </w:tcPr>
                      <w:p>
                        <w:pPr>
                          <w:pStyle w:val="10"/>
                          <w:spacing w:before="28"/>
                          <w:ind w:left="110"/>
                          <w:rPr>
                            <w:sz w:val="18"/>
                          </w:rPr>
                        </w:pPr>
                        <w:r>
                          <w:rPr>
                            <w:sz w:val="18"/>
                          </w:rPr>
                          <w:t>无法继续办学的。</w:t>
                        </w:r>
                      </w:p>
                    </w:tc>
                    <w:tc>
                      <w:tcPr>
                        <w:tcW w:w="804" w:type="dxa"/>
                        <w:tcBorders>
                          <w:top w:val="nil"/>
                        </w:tcBorders>
                      </w:tcPr>
                      <w:p>
                        <w:pPr>
                          <w:pStyle w:val="10"/>
                          <w:rPr>
                            <w:rFonts w:ascii="Times New Roman"/>
                            <w:sz w:val="18"/>
                          </w:rPr>
                        </w:pPr>
                      </w:p>
                    </w:tc>
                    <w:tc>
                      <w:tcPr>
                        <w:tcW w:w="3401" w:type="dxa"/>
                        <w:vMerge w:val="continue"/>
                        <w:tcBorders>
                          <w:top w:val="nil"/>
                        </w:tcBorders>
                      </w:tcPr>
                      <w:p>
                        <w:pPr>
                          <w:rPr>
                            <w:sz w:val="2"/>
                            <w:szCs w:val="2"/>
                          </w:rPr>
                        </w:pPr>
                      </w:p>
                    </w:tc>
                  </w:tr>
                </w:tbl>
                <w:p>
                  <w:pPr>
                    <w:pStyle w:val="3"/>
                  </w:pPr>
                </w:p>
              </w:txbxContent>
            </v:textbox>
          </v:shape>
        </w:pict>
      </w:r>
      <w:r>
        <w:t>权责清单即时动态调整情况表</w:t>
      </w:r>
    </w:p>
    <w:p>
      <w:pPr>
        <w:spacing w:after="0" w:line="752" w:lineRule="exact"/>
        <w:jc w:val="center"/>
        <w:sectPr>
          <w:pgSz w:w="16840" w:h="11910" w:orient="landscape"/>
          <w:pgMar w:top="1100" w:right="980" w:bottom="1220" w:left="980" w:header="0" w:footer="1035" w:gutter="0"/>
          <w:cols w:space="720" w:num="1"/>
        </w:sectPr>
      </w:pPr>
    </w:p>
    <w:p>
      <w:pPr>
        <w:pStyle w:val="3"/>
        <w:spacing w:before="1"/>
        <w:rPr>
          <w:rFonts w:ascii="Times New Roman"/>
          <w:sz w:val="17"/>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648"/>
        <w:gridCol w:w="1305"/>
        <w:gridCol w:w="1423"/>
        <w:gridCol w:w="1053"/>
        <w:gridCol w:w="1087"/>
        <w:gridCol w:w="4460"/>
        <w:gridCol w:w="80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75" w:type="dxa"/>
          </w:tcPr>
          <w:p>
            <w:pPr>
              <w:pStyle w:val="10"/>
              <w:spacing w:before="117" w:line="324" w:lineRule="auto"/>
              <w:ind w:left="146" w:right="136"/>
              <w:rPr>
                <w:rFonts w:hint="eastAsia" w:ascii="黑体" w:eastAsia="黑体"/>
                <w:sz w:val="18"/>
              </w:rPr>
            </w:pPr>
            <w:r>
              <w:rPr>
                <w:rFonts w:hint="eastAsia" w:ascii="黑体" w:eastAsia="黑体"/>
                <w:sz w:val="18"/>
              </w:rPr>
              <w:t>序号</w:t>
            </w:r>
          </w:p>
        </w:tc>
        <w:tc>
          <w:tcPr>
            <w:tcW w:w="648" w:type="dxa"/>
          </w:tcPr>
          <w:p>
            <w:pPr>
              <w:pStyle w:val="10"/>
              <w:spacing w:before="117" w:line="324" w:lineRule="auto"/>
              <w:ind w:left="144" w:right="131"/>
              <w:rPr>
                <w:rFonts w:hint="eastAsia" w:ascii="黑体" w:eastAsia="黑体"/>
                <w:sz w:val="18"/>
              </w:rPr>
            </w:pPr>
            <w:r>
              <w:rPr>
                <w:rFonts w:hint="eastAsia" w:ascii="黑体" w:eastAsia="黑体"/>
                <w:sz w:val="18"/>
              </w:rPr>
              <w:t>权力类型</w:t>
            </w:r>
          </w:p>
        </w:tc>
        <w:tc>
          <w:tcPr>
            <w:tcW w:w="1305" w:type="dxa"/>
          </w:tcPr>
          <w:p>
            <w:pPr>
              <w:pStyle w:val="10"/>
              <w:spacing w:before="117"/>
              <w:ind w:left="293"/>
              <w:rPr>
                <w:rFonts w:hint="eastAsia" w:ascii="黑体" w:eastAsia="黑体"/>
                <w:sz w:val="18"/>
              </w:rPr>
            </w:pPr>
            <w:r>
              <w:rPr>
                <w:rFonts w:hint="eastAsia" w:ascii="黑体" w:eastAsia="黑体"/>
                <w:sz w:val="18"/>
              </w:rPr>
              <w:t>权力名称</w:t>
            </w:r>
          </w:p>
          <w:p>
            <w:pPr>
              <w:pStyle w:val="10"/>
              <w:spacing w:before="81"/>
              <w:ind w:left="201"/>
              <w:rPr>
                <w:rFonts w:hint="eastAsia" w:ascii="黑体" w:eastAsia="黑体"/>
                <w:sz w:val="18"/>
              </w:rPr>
            </w:pPr>
            <w:r>
              <w:rPr>
                <w:rFonts w:hint="eastAsia" w:ascii="黑体" w:eastAsia="黑体"/>
                <w:sz w:val="18"/>
              </w:rPr>
              <w:t>（调整前）</w:t>
            </w:r>
          </w:p>
        </w:tc>
        <w:tc>
          <w:tcPr>
            <w:tcW w:w="1423" w:type="dxa"/>
          </w:tcPr>
          <w:p>
            <w:pPr>
              <w:pStyle w:val="10"/>
              <w:spacing w:before="117"/>
              <w:ind w:left="353"/>
              <w:rPr>
                <w:rFonts w:hint="eastAsia" w:ascii="黑体" w:eastAsia="黑体"/>
                <w:sz w:val="18"/>
              </w:rPr>
            </w:pPr>
            <w:r>
              <w:rPr>
                <w:rFonts w:hint="eastAsia" w:ascii="黑体" w:eastAsia="黑体"/>
                <w:sz w:val="18"/>
              </w:rPr>
              <w:t>权力名称</w:t>
            </w:r>
          </w:p>
          <w:p>
            <w:pPr>
              <w:pStyle w:val="10"/>
              <w:spacing w:before="81"/>
              <w:ind w:left="262"/>
              <w:rPr>
                <w:rFonts w:hint="eastAsia" w:ascii="黑体" w:eastAsia="黑体"/>
                <w:sz w:val="18"/>
              </w:rPr>
            </w:pPr>
            <w:r>
              <w:rPr>
                <w:rFonts w:hint="eastAsia" w:ascii="黑体" w:eastAsia="黑体"/>
                <w:sz w:val="18"/>
              </w:rPr>
              <w:t>（调整后）</w:t>
            </w:r>
          </w:p>
        </w:tc>
        <w:tc>
          <w:tcPr>
            <w:tcW w:w="1053" w:type="dxa"/>
          </w:tcPr>
          <w:p>
            <w:pPr>
              <w:pStyle w:val="10"/>
              <w:spacing w:before="117"/>
              <w:ind w:left="27" w:right="11"/>
              <w:jc w:val="center"/>
              <w:rPr>
                <w:rFonts w:hint="eastAsia" w:ascii="黑体" w:eastAsia="黑体"/>
                <w:sz w:val="18"/>
              </w:rPr>
            </w:pPr>
            <w:r>
              <w:rPr>
                <w:rFonts w:hint="eastAsia" w:ascii="黑体" w:eastAsia="黑体"/>
                <w:sz w:val="18"/>
              </w:rPr>
              <w:t>子项</w:t>
            </w:r>
          </w:p>
          <w:p>
            <w:pPr>
              <w:pStyle w:val="10"/>
              <w:spacing w:before="81"/>
              <w:ind w:left="92" w:right="11"/>
              <w:jc w:val="center"/>
              <w:rPr>
                <w:rFonts w:hint="eastAsia" w:ascii="黑体" w:eastAsia="黑体"/>
                <w:sz w:val="18"/>
              </w:rPr>
            </w:pPr>
            <w:r>
              <w:rPr>
                <w:rFonts w:hint="eastAsia" w:ascii="黑体" w:eastAsia="黑体"/>
                <w:sz w:val="18"/>
              </w:rPr>
              <w:t>（调整前）</w:t>
            </w:r>
          </w:p>
        </w:tc>
        <w:tc>
          <w:tcPr>
            <w:tcW w:w="1087" w:type="dxa"/>
          </w:tcPr>
          <w:p>
            <w:pPr>
              <w:pStyle w:val="10"/>
              <w:spacing w:before="117"/>
              <w:ind w:left="59" w:right="47"/>
              <w:jc w:val="center"/>
              <w:rPr>
                <w:rFonts w:hint="eastAsia" w:ascii="黑体" w:eastAsia="黑体"/>
                <w:sz w:val="18"/>
              </w:rPr>
            </w:pPr>
            <w:r>
              <w:rPr>
                <w:rFonts w:hint="eastAsia" w:ascii="黑体" w:eastAsia="黑体"/>
                <w:sz w:val="18"/>
              </w:rPr>
              <w:t>子项</w:t>
            </w:r>
          </w:p>
          <w:p>
            <w:pPr>
              <w:pStyle w:val="10"/>
              <w:spacing w:before="81"/>
              <w:ind w:left="90" w:right="47"/>
              <w:jc w:val="center"/>
              <w:rPr>
                <w:rFonts w:hint="eastAsia" w:ascii="黑体" w:eastAsia="黑体"/>
                <w:sz w:val="18"/>
              </w:rPr>
            </w:pPr>
            <w:r>
              <w:rPr>
                <w:rFonts w:hint="eastAsia" w:ascii="黑体" w:eastAsia="黑体"/>
                <w:sz w:val="18"/>
              </w:rPr>
              <w:t>（调整后）</w:t>
            </w:r>
          </w:p>
        </w:tc>
        <w:tc>
          <w:tcPr>
            <w:tcW w:w="4460" w:type="dxa"/>
          </w:tcPr>
          <w:p>
            <w:pPr>
              <w:pStyle w:val="10"/>
              <w:spacing w:before="8"/>
              <w:rPr>
                <w:rFonts w:ascii="Times New Roman"/>
                <w:sz w:val="23"/>
              </w:rPr>
            </w:pPr>
          </w:p>
          <w:p>
            <w:pPr>
              <w:pStyle w:val="10"/>
              <w:spacing w:before="1"/>
              <w:ind w:left="1581" w:right="1569"/>
              <w:jc w:val="center"/>
              <w:rPr>
                <w:rFonts w:hint="eastAsia" w:ascii="黑体" w:eastAsia="黑体"/>
                <w:sz w:val="18"/>
              </w:rPr>
            </w:pPr>
            <w:r>
              <w:rPr>
                <w:rFonts w:hint="eastAsia" w:ascii="黑体" w:eastAsia="黑体"/>
                <w:sz w:val="18"/>
              </w:rPr>
              <w:t>调整后实施依据</w:t>
            </w:r>
          </w:p>
        </w:tc>
        <w:tc>
          <w:tcPr>
            <w:tcW w:w="804" w:type="dxa"/>
          </w:tcPr>
          <w:p>
            <w:pPr>
              <w:pStyle w:val="10"/>
              <w:spacing w:before="117" w:line="324" w:lineRule="auto"/>
              <w:ind w:left="226" w:right="207"/>
              <w:rPr>
                <w:rFonts w:hint="eastAsia" w:ascii="黑体" w:eastAsia="黑体"/>
                <w:sz w:val="18"/>
              </w:rPr>
            </w:pPr>
            <w:r>
              <w:rPr>
                <w:rFonts w:hint="eastAsia" w:ascii="黑体" w:eastAsia="黑体"/>
                <w:sz w:val="18"/>
              </w:rPr>
              <w:t>调整类型</w:t>
            </w:r>
          </w:p>
        </w:tc>
        <w:tc>
          <w:tcPr>
            <w:tcW w:w="3401" w:type="dxa"/>
          </w:tcPr>
          <w:p>
            <w:pPr>
              <w:pStyle w:val="10"/>
              <w:spacing w:before="8"/>
              <w:rPr>
                <w:rFonts w:ascii="Times New Roman"/>
                <w:sz w:val="23"/>
              </w:rPr>
            </w:pPr>
          </w:p>
          <w:p>
            <w:pPr>
              <w:pStyle w:val="10"/>
              <w:spacing w:before="1"/>
              <w:ind w:left="1075"/>
              <w:rPr>
                <w:rFonts w:hint="eastAsia" w:ascii="黑体" w:eastAsia="黑体"/>
                <w:sz w:val="18"/>
              </w:rPr>
            </w:pPr>
            <w:r>
              <w:rPr>
                <w:rFonts w:hint="eastAsia" w:ascii="黑体" w:eastAsia="黑体"/>
                <w:sz w:val="18"/>
              </w:rPr>
              <w:t>调整意见及理由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656" w:type="dxa"/>
            <w:gridSpan w:val="9"/>
          </w:tcPr>
          <w:p>
            <w:pPr>
              <w:pStyle w:val="10"/>
              <w:spacing w:before="83"/>
              <w:ind w:left="107"/>
              <w:rPr>
                <w:rFonts w:hint="eastAsia" w:ascii="楷体" w:eastAsia="楷体"/>
                <w:sz w:val="18"/>
              </w:rPr>
            </w:pPr>
            <w:r>
              <w:rPr>
                <w:rFonts w:hint="eastAsia" w:ascii="楷体" w:eastAsia="楷体"/>
                <w:sz w:val="18"/>
              </w:rPr>
              <w:t>二、县科技局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4" w:hRule="atLeast"/>
        </w:trPr>
        <w:tc>
          <w:tcPr>
            <w:tcW w:w="47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9"/>
              </w:rPr>
            </w:pPr>
          </w:p>
          <w:p>
            <w:pPr>
              <w:pStyle w:val="10"/>
              <w:ind w:left="8"/>
              <w:jc w:val="center"/>
              <w:rPr>
                <w:rFonts w:ascii="Times New Roman"/>
                <w:sz w:val="18"/>
              </w:rPr>
            </w:pPr>
            <w:r>
              <w:rPr>
                <w:rFonts w:ascii="Times New Roman"/>
                <w:sz w:val="18"/>
              </w:rPr>
              <w:t>2</w:t>
            </w:r>
          </w:p>
        </w:tc>
        <w:tc>
          <w:tcPr>
            <w:tcW w:w="64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2" w:line="324" w:lineRule="auto"/>
              <w:ind w:left="144" w:right="131"/>
              <w:rPr>
                <w:sz w:val="18"/>
              </w:rPr>
            </w:pPr>
            <w:r>
              <w:rPr>
                <w:sz w:val="18"/>
              </w:rPr>
              <w:t>行政许可</w:t>
            </w:r>
          </w:p>
        </w:tc>
        <w:tc>
          <w:tcPr>
            <w:tcW w:w="1305" w:type="dxa"/>
          </w:tcPr>
          <w:p>
            <w:pPr>
              <w:pStyle w:val="10"/>
              <w:rPr>
                <w:rFonts w:ascii="Times New Roman"/>
                <w:sz w:val="18"/>
              </w:rPr>
            </w:pPr>
          </w:p>
        </w:tc>
        <w:tc>
          <w:tcPr>
            <w:tcW w:w="1423"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2" w:line="324" w:lineRule="auto"/>
              <w:ind w:left="262" w:right="157" w:hanging="89"/>
              <w:rPr>
                <w:sz w:val="18"/>
              </w:rPr>
            </w:pPr>
            <w:r>
              <w:rPr>
                <w:sz w:val="18"/>
              </w:rPr>
              <w:t>科技类校外培训机构审批</w:t>
            </w:r>
          </w:p>
        </w:tc>
        <w:tc>
          <w:tcPr>
            <w:tcW w:w="1053" w:type="dxa"/>
          </w:tcPr>
          <w:p>
            <w:pPr>
              <w:pStyle w:val="10"/>
              <w:rPr>
                <w:rFonts w:ascii="Times New Roman"/>
                <w:sz w:val="18"/>
              </w:rPr>
            </w:pPr>
          </w:p>
        </w:tc>
        <w:tc>
          <w:tcPr>
            <w:tcW w:w="1087" w:type="dxa"/>
          </w:tcPr>
          <w:p>
            <w:pPr>
              <w:pStyle w:val="10"/>
              <w:rPr>
                <w:rFonts w:ascii="Times New Roman"/>
                <w:sz w:val="18"/>
              </w:rPr>
            </w:pPr>
          </w:p>
        </w:tc>
        <w:tc>
          <w:tcPr>
            <w:tcW w:w="446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4" w:line="324" w:lineRule="auto"/>
              <w:ind w:left="110" w:right="89"/>
              <w:jc w:val="both"/>
              <w:rPr>
                <w:sz w:val="18"/>
              </w:rPr>
            </w:pPr>
            <w:r>
              <w:rPr>
                <w:spacing w:val="-2"/>
                <w:sz w:val="18"/>
              </w:rPr>
              <w:t>《安徽省科技类校外培训机构设置标准</w:t>
            </w:r>
            <w:r>
              <w:rPr>
                <w:sz w:val="18"/>
              </w:rPr>
              <w:t>（试行</w:t>
            </w:r>
            <w:r>
              <w:rPr>
                <w:spacing w:val="-20"/>
                <w:sz w:val="18"/>
              </w:rPr>
              <w:t>）</w:t>
            </w:r>
            <w:r>
              <w:rPr>
                <w:spacing w:val="-39"/>
                <w:sz w:val="18"/>
              </w:rPr>
              <w:t>》</w:t>
            </w:r>
            <w:r>
              <w:rPr>
                <w:sz w:val="18"/>
              </w:rPr>
              <w:t>（</w:t>
            </w:r>
            <w:r>
              <w:rPr>
                <w:spacing w:val="-10"/>
                <w:sz w:val="18"/>
              </w:rPr>
              <w:t>皖</w:t>
            </w:r>
            <w:r>
              <w:rPr>
                <w:spacing w:val="-5"/>
                <w:sz w:val="18"/>
              </w:rPr>
              <w:t>科资〔</w:t>
            </w:r>
            <w:r>
              <w:rPr>
                <w:rFonts w:ascii="Times New Roman" w:eastAsia="Times New Roman"/>
                <w:sz w:val="18"/>
              </w:rPr>
              <w:t>2021</w:t>
            </w:r>
            <w:r>
              <w:rPr>
                <w:spacing w:val="-12"/>
                <w:sz w:val="18"/>
              </w:rPr>
              <w:t>〕</w:t>
            </w:r>
            <w:r>
              <w:rPr>
                <w:rFonts w:ascii="Times New Roman" w:eastAsia="Times New Roman"/>
                <w:sz w:val="18"/>
              </w:rPr>
              <w:t xml:space="preserve">21 </w:t>
            </w:r>
            <w:r>
              <w:rPr>
                <w:sz w:val="18"/>
              </w:rPr>
              <w:t>号</w:t>
            </w:r>
            <w:r>
              <w:rPr>
                <w:spacing w:val="-12"/>
                <w:sz w:val="18"/>
              </w:rPr>
              <w:t>）</w:t>
            </w:r>
            <w:r>
              <w:rPr>
                <w:sz w:val="18"/>
              </w:rPr>
              <w:t>第三十四条 培训机构审批登记实</w:t>
            </w:r>
            <w:r>
              <w:rPr>
                <w:spacing w:val="-6"/>
                <w:sz w:val="18"/>
              </w:rPr>
              <w:t>行属地管理，经所在县</w:t>
            </w:r>
            <w:r>
              <w:rPr>
                <w:sz w:val="18"/>
              </w:rPr>
              <w:t>（</w:t>
            </w:r>
            <w:r>
              <w:rPr>
                <w:spacing w:val="-7"/>
                <w:sz w:val="18"/>
              </w:rPr>
              <w:t>市、区</w:t>
            </w:r>
            <w:r>
              <w:rPr>
                <w:spacing w:val="-20"/>
                <w:sz w:val="18"/>
              </w:rPr>
              <w:t>）</w:t>
            </w:r>
            <w:r>
              <w:rPr>
                <w:sz w:val="18"/>
              </w:rPr>
              <w:t>科技行政管理部门审</w:t>
            </w:r>
            <w:r>
              <w:rPr>
                <w:spacing w:val="3"/>
                <w:sz w:val="18"/>
              </w:rPr>
              <w:t>批后，按照市场监管部门或民政部门要求进行法人登</w:t>
            </w:r>
            <w:r>
              <w:rPr>
                <w:sz w:val="18"/>
              </w:rPr>
              <w:t>记。</w:t>
            </w:r>
          </w:p>
        </w:tc>
        <w:tc>
          <w:tcPr>
            <w:tcW w:w="80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7"/>
              </w:rPr>
            </w:pPr>
          </w:p>
          <w:p>
            <w:pPr>
              <w:pStyle w:val="10"/>
              <w:ind w:left="226"/>
              <w:rPr>
                <w:sz w:val="18"/>
              </w:rPr>
            </w:pPr>
            <w:r>
              <w:rPr>
                <w:sz w:val="18"/>
              </w:rPr>
              <w:t>新增</w:t>
            </w:r>
          </w:p>
        </w:tc>
        <w:tc>
          <w:tcPr>
            <w:tcW w:w="340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4"/>
              </w:rPr>
            </w:pPr>
          </w:p>
          <w:p>
            <w:pPr>
              <w:pStyle w:val="10"/>
              <w:spacing w:before="1" w:line="324" w:lineRule="auto"/>
              <w:ind w:left="113" w:right="91"/>
              <w:rPr>
                <w:sz w:val="18"/>
              </w:rPr>
            </w:pPr>
            <w:r>
              <w:rPr>
                <w:sz w:val="18"/>
              </w:rPr>
              <w:t>调整意见：新增行政许可事项</w:t>
            </w:r>
            <w:r>
              <w:rPr>
                <w:rFonts w:ascii="Times New Roman" w:hAnsi="Times New Roman" w:eastAsia="Times New Roman"/>
                <w:sz w:val="18"/>
              </w:rPr>
              <w:t>“</w:t>
            </w:r>
            <w:r>
              <w:rPr>
                <w:sz w:val="18"/>
              </w:rPr>
              <w:t>科技类校外培训机构审批</w:t>
            </w:r>
            <w:r>
              <w:rPr>
                <w:rFonts w:ascii="Times New Roman" w:hAnsi="Times New Roman" w:eastAsia="Times New Roman"/>
                <w:sz w:val="18"/>
              </w:rPr>
              <w:t>”</w:t>
            </w:r>
            <w:r>
              <w:rPr>
                <w:sz w:val="18"/>
              </w:rPr>
              <w:t>。</w:t>
            </w:r>
          </w:p>
          <w:p>
            <w:pPr>
              <w:pStyle w:val="10"/>
              <w:spacing w:before="1" w:line="324" w:lineRule="auto"/>
              <w:ind w:left="113" w:right="90"/>
              <w:jc w:val="both"/>
              <w:rPr>
                <w:sz w:val="18"/>
              </w:rPr>
            </w:pPr>
            <w:r>
              <w:rPr>
                <w:spacing w:val="3"/>
                <w:sz w:val="18"/>
              </w:rPr>
              <w:t>调整理由：</w:t>
            </w:r>
            <w:r>
              <w:rPr>
                <w:rFonts w:ascii="Times New Roman" w:eastAsia="Times New Roman"/>
                <w:spacing w:val="2"/>
                <w:sz w:val="18"/>
              </w:rPr>
              <w:t>1.</w:t>
            </w:r>
            <w:r>
              <w:rPr>
                <w:spacing w:val="2"/>
                <w:sz w:val="18"/>
              </w:rPr>
              <w:t>根据《中共中央办公厅 国</w:t>
            </w:r>
            <w:r>
              <w:rPr>
                <w:spacing w:val="5"/>
                <w:sz w:val="18"/>
              </w:rPr>
              <w:t>务院办公厅关于进一步减轻义务教育阶</w:t>
            </w:r>
            <w:r>
              <w:rPr>
                <w:spacing w:val="17"/>
                <w:sz w:val="18"/>
              </w:rPr>
              <w:t>段学生作业负担和校外培训负担的意</w:t>
            </w:r>
            <w:r>
              <w:rPr>
                <w:spacing w:val="-8"/>
                <w:sz w:val="18"/>
              </w:rPr>
              <w:t>见》：对非学科类培训机构，各地要区分</w:t>
            </w:r>
            <w:r>
              <w:rPr>
                <w:spacing w:val="-9"/>
                <w:sz w:val="18"/>
              </w:rPr>
              <w:t>体育、文化艺术、科技等类别，明确相应</w:t>
            </w:r>
            <w:r>
              <w:rPr>
                <w:spacing w:val="-8"/>
                <w:sz w:val="18"/>
              </w:rPr>
              <w:t>主管部门，分类制定标准、严格审批。科</w:t>
            </w:r>
            <w:r>
              <w:rPr>
                <w:spacing w:val="5"/>
                <w:sz w:val="18"/>
              </w:rPr>
              <w:t>技类校外培训机构由科技主管部门负责</w:t>
            </w:r>
            <w:r>
              <w:rPr>
                <w:sz w:val="18"/>
              </w:rPr>
              <w:t>审批。</w:t>
            </w:r>
          </w:p>
          <w:p>
            <w:pPr>
              <w:pStyle w:val="10"/>
              <w:spacing w:before="6"/>
              <w:ind w:left="113"/>
              <w:rPr>
                <w:sz w:val="18"/>
              </w:rPr>
            </w:pPr>
            <w:r>
              <w:rPr>
                <w:rFonts w:ascii="Times New Roman" w:eastAsia="Times New Roman"/>
                <w:sz w:val="18"/>
              </w:rPr>
              <w:t>2.</w:t>
            </w:r>
            <w:r>
              <w:rPr>
                <w:sz w:val="18"/>
              </w:rPr>
              <w:t>《安徽省科技类校外培训机构设置标准</w:t>
            </w:r>
          </w:p>
          <w:p>
            <w:pPr>
              <w:pStyle w:val="10"/>
              <w:spacing w:before="81" w:line="324" w:lineRule="auto"/>
              <w:ind w:left="113" w:right="90"/>
              <w:jc w:val="both"/>
              <w:rPr>
                <w:sz w:val="18"/>
              </w:rPr>
            </w:pPr>
            <w:r>
              <w:rPr>
                <w:sz w:val="18"/>
              </w:rPr>
              <w:t>（实行）》（皖科资〔</w:t>
            </w:r>
            <w:r>
              <w:rPr>
                <w:rFonts w:ascii="Times New Roman" w:eastAsia="Times New Roman"/>
                <w:sz w:val="18"/>
              </w:rPr>
              <w:t>2021</w:t>
            </w:r>
            <w:r>
              <w:rPr>
                <w:sz w:val="18"/>
              </w:rPr>
              <w:t>〕</w:t>
            </w:r>
            <w:r>
              <w:rPr>
                <w:rFonts w:ascii="Times New Roman" w:eastAsia="Times New Roman"/>
                <w:sz w:val="18"/>
              </w:rPr>
              <w:t xml:space="preserve">21 </w:t>
            </w:r>
            <w:r>
              <w:rPr>
                <w:sz w:val="18"/>
              </w:rPr>
              <w:t>号）第</w:t>
            </w:r>
            <w:r>
              <w:rPr>
                <w:spacing w:val="-1"/>
                <w:sz w:val="18"/>
              </w:rPr>
              <w:t>三十四条 培训机构审批登记实行属地管</w:t>
            </w:r>
            <w:r>
              <w:rPr>
                <w:spacing w:val="-6"/>
                <w:sz w:val="18"/>
              </w:rPr>
              <w:t>理，经所在县</w:t>
            </w:r>
            <w:r>
              <w:rPr>
                <w:sz w:val="18"/>
              </w:rPr>
              <w:t>（</w:t>
            </w:r>
            <w:r>
              <w:rPr>
                <w:spacing w:val="-6"/>
                <w:sz w:val="18"/>
              </w:rPr>
              <w:t>市、区</w:t>
            </w:r>
            <w:r>
              <w:rPr>
                <w:spacing w:val="-15"/>
                <w:sz w:val="18"/>
              </w:rPr>
              <w:t>）</w:t>
            </w:r>
            <w:r>
              <w:rPr>
                <w:spacing w:val="-2"/>
                <w:sz w:val="18"/>
              </w:rPr>
              <w:t>科技行政管理部</w:t>
            </w:r>
            <w:r>
              <w:rPr>
                <w:spacing w:val="-9"/>
                <w:sz w:val="18"/>
              </w:rPr>
              <w:t>门审批后，按照市场监管部门或民政部门</w:t>
            </w:r>
            <w:r>
              <w:rPr>
                <w:sz w:val="18"/>
              </w:rPr>
              <w:t>要求进行法人登记。</w:t>
            </w:r>
          </w:p>
        </w:tc>
      </w:tr>
    </w:tbl>
    <w:p>
      <w:pPr>
        <w:spacing w:after="0" w:line="324" w:lineRule="auto"/>
        <w:jc w:val="both"/>
        <w:rPr>
          <w:sz w:val="18"/>
        </w:rPr>
        <w:sectPr>
          <w:footerReference r:id="rId9" w:type="default"/>
          <w:footerReference r:id="rId10" w:type="even"/>
          <w:pgSz w:w="16840" w:h="11910" w:orient="landscape"/>
          <w:pgMar w:top="1100" w:right="980" w:bottom="1220" w:left="980" w:header="0" w:footer="1035" w:gutter="0"/>
          <w:pgNumType w:start="4"/>
          <w:cols w:space="720" w:num="1"/>
        </w:sectPr>
      </w:pPr>
    </w:p>
    <w:p>
      <w:pPr>
        <w:pStyle w:val="3"/>
        <w:spacing w:before="1"/>
        <w:rPr>
          <w:rFonts w:ascii="Times New Roman"/>
          <w:sz w:val="17"/>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648"/>
        <w:gridCol w:w="1305"/>
        <w:gridCol w:w="1423"/>
        <w:gridCol w:w="1053"/>
        <w:gridCol w:w="1087"/>
        <w:gridCol w:w="4460"/>
        <w:gridCol w:w="80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75" w:type="dxa"/>
          </w:tcPr>
          <w:p>
            <w:pPr>
              <w:pStyle w:val="10"/>
              <w:spacing w:before="117" w:line="324" w:lineRule="auto"/>
              <w:ind w:left="146" w:right="136"/>
              <w:rPr>
                <w:rFonts w:hint="eastAsia" w:ascii="黑体" w:eastAsia="黑体"/>
                <w:sz w:val="18"/>
              </w:rPr>
            </w:pPr>
            <w:r>
              <w:rPr>
                <w:rFonts w:hint="eastAsia" w:ascii="黑体" w:eastAsia="黑体"/>
                <w:sz w:val="18"/>
              </w:rPr>
              <w:t>序号</w:t>
            </w:r>
          </w:p>
        </w:tc>
        <w:tc>
          <w:tcPr>
            <w:tcW w:w="648" w:type="dxa"/>
          </w:tcPr>
          <w:p>
            <w:pPr>
              <w:pStyle w:val="10"/>
              <w:spacing w:before="117" w:line="324" w:lineRule="auto"/>
              <w:ind w:left="144" w:right="131"/>
              <w:rPr>
                <w:rFonts w:hint="eastAsia" w:ascii="黑体" w:eastAsia="黑体"/>
                <w:sz w:val="18"/>
              </w:rPr>
            </w:pPr>
            <w:r>
              <w:rPr>
                <w:rFonts w:hint="eastAsia" w:ascii="黑体" w:eastAsia="黑体"/>
                <w:sz w:val="18"/>
              </w:rPr>
              <w:t>权力类型</w:t>
            </w:r>
          </w:p>
        </w:tc>
        <w:tc>
          <w:tcPr>
            <w:tcW w:w="1305" w:type="dxa"/>
          </w:tcPr>
          <w:p>
            <w:pPr>
              <w:pStyle w:val="10"/>
              <w:spacing w:before="117"/>
              <w:ind w:left="293"/>
              <w:rPr>
                <w:rFonts w:hint="eastAsia" w:ascii="黑体" w:eastAsia="黑体"/>
                <w:sz w:val="18"/>
              </w:rPr>
            </w:pPr>
            <w:r>
              <w:rPr>
                <w:rFonts w:hint="eastAsia" w:ascii="黑体" w:eastAsia="黑体"/>
                <w:sz w:val="18"/>
              </w:rPr>
              <w:t>权力名称</w:t>
            </w:r>
          </w:p>
          <w:p>
            <w:pPr>
              <w:pStyle w:val="10"/>
              <w:spacing w:before="81"/>
              <w:ind w:left="201"/>
              <w:rPr>
                <w:rFonts w:hint="eastAsia" w:ascii="黑体" w:eastAsia="黑体"/>
                <w:sz w:val="18"/>
              </w:rPr>
            </w:pPr>
            <w:r>
              <w:rPr>
                <w:rFonts w:hint="eastAsia" w:ascii="黑体" w:eastAsia="黑体"/>
                <w:sz w:val="18"/>
              </w:rPr>
              <w:t>（调整前）</w:t>
            </w:r>
          </w:p>
        </w:tc>
        <w:tc>
          <w:tcPr>
            <w:tcW w:w="1423" w:type="dxa"/>
          </w:tcPr>
          <w:p>
            <w:pPr>
              <w:pStyle w:val="10"/>
              <w:spacing w:before="117"/>
              <w:ind w:left="353"/>
              <w:rPr>
                <w:rFonts w:hint="eastAsia" w:ascii="黑体" w:eastAsia="黑体"/>
                <w:sz w:val="18"/>
              </w:rPr>
            </w:pPr>
            <w:r>
              <w:rPr>
                <w:rFonts w:hint="eastAsia" w:ascii="黑体" w:eastAsia="黑体"/>
                <w:sz w:val="18"/>
              </w:rPr>
              <w:t>权力名称</w:t>
            </w:r>
          </w:p>
          <w:p>
            <w:pPr>
              <w:pStyle w:val="10"/>
              <w:spacing w:before="81"/>
              <w:ind w:left="262"/>
              <w:rPr>
                <w:rFonts w:hint="eastAsia" w:ascii="黑体" w:eastAsia="黑体"/>
                <w:sz w:val="18"/>
              </w:rPr>
            </w:pPr>
            <w:r>
              <w:rPr>
                <w:rFonts w:hint="eastAsia" w:ascii="黑体" w:eastAsia="黑体"/>
                <w:sz w:val="18"/>
              </w:rPr>
              <w:t>（调整后）</w:t>
            </w:r>
          </w:p>
        </w:tc>
        <w:tc>
          <w:tcPr>
            <w:tcW w:w="1053" w:type="dxa"/>
          </w:tcPr>
          <w:p>
            <w:pPr>
              <w:pStyle w:val="10"/>
              <w:spacing w:before="117"/>
              <w:ind w:left="27" w:right="11"/>
              <w:jc w:val="center"/>
              <w:rPr>
                <w:rFonts w:hint="eastAsia" w:ascii="黑体" w:eastAsia="黑体"/>
                <w:sz w:val="18"/>
              </w:rPr>
            </w:pPr>
            <w:r>
              <w:rPr>
                <w:rFonts w:hint="eastAsia" w:ascii="黑体" w:eastAsia="黑体"/>
                <w:sz w:val="18"/>
              </w:rPr>
              <w:t>子项</w:t>
            </w:r>
          </w:p>
          <w:p>
            <w:pPr>
              <w:pStyle w:val="10"/>
              <w:spacing w:before="81"/>
              <w:ind w:left="92" w:right="11"/>
              <w:jc w:val="center"/>
              <w:rPr>
                <w:rFonts w:hint="eastAsia" w:ascii="黑体" w:eastAsia="黑体"/>
                <w:sz w:val="18"/>
              </w:rPr>
            </w:pPr>
            <w:r>
              <w:rPr>
                <w:rFonts w:hint="eastAsia" w:ascii="黑体" w:eastAsia="黑体"/>
                <w:sz w:val="18"/>
              </w:rPr>
              <w:t>（调整前）</w:t>
            </w:r>
          </w:p>
        </w:tc>
        <w:tc>
          <w:tcPr>
            <w:tcW w:w="1087" w:type="dxa"/>
          </w:tcPr>
          <w:p>
            <w:pPr>
              <w:pStyle w:val="10"/>
              <w:spacing w:before="117"/>
              <w:ind w:left="59" w:right="47"/>
              <w:jc w:val="center"/>
              <w:rPr>
                <w:rFonts w:hint="eastAsia" w:ascii="黑体" w:eastAsia="黑体"/>
                <w:sz w:val="18"/>
              </w:rPr>
            </w:pPr>
            <w:r>
              <w:rPr>
                <w:rFonts w:hint="eastAsia" w:ascii="黑体" w:eastAsia="黑体"/>
                <w:sz w:val="18"/>
              </w:rPr>
              <w:t>子项</w:t>
            </w:r>
          </w:p>
          <w:p>
            <w:pPr>
              <w:pStyle w:val="10"/>
              <w:spacing w:before="81"/>
              <w:ind w:left="90" w:right="47"/>
              <w:jc w:val="center"/>
              <w:rPr>
                <w:rFonts w:hint="eastAsia" w:ascii="黑体" w:eastAsia="黑体"/>
                <w:sz w:val="18"/>
              </w:rPr>
            </w:pPr>
            <w:r>
              <w:rPr>
                <w:rFonts w:hint="eastAsia" w:ascii="黑体" w:eastAsia="黑体"/>
                <w:sz w:val="18"/>
              </w:rPr>
              <w:t>（调整后）</w:t>
            </w:r>
          </w:p>
        </w:tc>
        <w:tc>
          <w:tcPr>
            <w:tcW w:w="4460" w:type="dxa"/>
          </w:tcPr>
          <w:p>
            <w:pPr>
              <w:pStyle w:val="10"/>
              <w:spacing w:before="8"/>
              <w:rPr>
                <w:rFonts w:ascii="Times New Roman"/>
                <w:sz w:val="23"/>
              </w:rPr>
            </w:pPr>
          </w:p>
          <w:p>
            <w:pPr>
              <w:pStyle w:val="10"/>
              <w:spacing w:before="1"/>
              <w:ind w:left="1581" w:right="1569"/>
              <w:jc w:val="center"/>
              <w:rPr>
                <w:rFonts w:hint="eastAsia" w:ascii="黑体" w:eastAsia="黑体"/>
                <w:sz w:val="18"/>
              </w:rPr>
            </w:pPr>
            <w:r>
              <w:rPr>
                <w:rFonts w:hint="eastAsia" w:ascii="黑体" w:eastAsia="黑体"/>
                <w:sz w:val="18"/>
              </w:rPr>
              <w:t>调整后实施依据</w:t>
            </w:r>
          </w:p>
        </w:tc>
        <w:tc>
          <w:tcPr>
            <w:tcW w:w="804" w:type="dxa"/>
          </w:tcPr>
          <w:p>
            <w:pPr>
              <w:pStyle w:val="10"/>
              <w:spacing w:before="117" w:line="324" w:lineRule="auto"/>
              <w:ind w:left="226" w:right="207"/>
              <w:rPr>
                <w:rFonts w:hint="eastAsia" w:ascii="黑体" w:eastAsia="黑体"/>
                <w:sz w:val="18"/>
              </w:rPr>
            </w:pPr>
            <w:r>
              <w:rPr>
                <w:rFonts w:hint="eastAsia" w:ascii="黑体" w:eastAsia="黑体"/>
                <w:sz w:val="18"/>
              </w:rPr>
              <w:t>调整类型</w:t>
            </w:r>
          </w:p>
        </w:tc>
        <w:tc>
          <w:tcPr>
            <w:tcW w:w="3401" w:type="dxa"/>
          </w:tcPr>
          <w:p>
            <w:pPr>
              <w:pStyle w:val="10"/>
              <w:spacing w:before="8"/>
              <w:rPr>
                <w:rFonts w:ascii="Times New Roman"/>
                <w:sz w:val="23"/>
              </w:rPr>
            </w:pPr>
          </w:p>
          <w:p>
            <w:pPr>
              <w:pStyle w:val="10"/>
              <w:spacing w:before="1"/>
              <w:ind w:left="1075"/>
              <w:rPr>
                <w:rFonts w:hint="eastAsia" w:ascii="黑体" w:eastAsia="黑体"/>
                <w:sz w:val="18"/>
              </w:rPr>
            </w:pPr>
            <w:r>
              <w:rPr>
                <w:rFonts w:hint="eastAsia" w:ascii="黑体" w:eastAsia="黑体"/>
                <w:sz w:val="18"/>
              </w:rPr>
              <w:t>调整意见及理由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656" w:type="dxa"/>
            <w:gridSpan w:val="9"/>
          </w:tcPr>
          <w:p>
            <w:pPr>
              <w:pStyle w:val="10"/>
              <w:spacing w:before="132"/>
              <w:ind w:left="107"/>
              <w:rPr>
                <w:rFonts w:hint="eastAsia" w:ascii="楷体" w:eastAsia="楷体"/>
                <w:sz w:val="18"/>
              </w:rPr>
            </w:pPr>
            <w:r>
              <w:rPr>
                <w:rFonts w:hint="eastAsia" w:ascii="楷体" w:eastAsia="楷体"/>
                <w:sz w:val="18"/>
              </w:rPr>
              <w:t>三、县文旅体局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475" w:type="dxa"/>
            <w:tcBorders>
              <w:bottom w:val="nil"/>
            </w:tcBorders>
          </w:tcPr>
          <w:p>
            <w:pPr>
              <w:pStyle w:val="10"/>
              <w:rPr>
                <w:rFonts w:ascii="Times New Roman"/>
                <w:sz w:val="18"/>
              </w:rPr>
            </w:pPr>
          </w:p>
        </w:tc>
        <w:tc>
          <w:tcPr>
            <w:tcW w:w="648" w:type="dxa"/>
            <w:tcBorders>
              <w:bottom w:val="nil"/>
            </w:tcBorders>
          </w:tcPr>
          <w:p>
            <w:pPr>
              <w:pStyle w:val="10"/>
              <w:rPr>
                <w:rFonts w:ascii="Times New Roman"/>
                <w:sz w:val="18"/>
              </w:rPr>
            </w:pPr>
          </w:p>
        </w:tc>
        <w:tc>
          <w:tcPr>
            <w:tcW w:w="1305" w:type="dxa"/>
            <w:vMerge w:val="restart"/>
          </w:tcPr>
          <w:p>
            <w:pPr>
              <w:pStyle w:val="10"/>
              <w:rPr>
                <w:rFonts w:ascii="Times New Roman"/>
                <w:sz w:val="18"/>
              </w:rPr>
            </w:pPr>
          </w:p>
        </w:tc>
        <w:tc>
          <w:tcPr>
            <w:tcW w:w="1423" w:type="dxa"/>
            <w:tcBorders>
              <w:bottom w:val="nil"/>
            </w:tcBorders>
          </w:tcPr>
          <w:p>
            <w:pPr>
              <w:pStyle w:val="10"/>
              <w:rPr>
                <w:rFonts w:ascii="Times New Roman"/>
                <w:sz w:val="18"/>
              </w:rPr>
            </w:pPr>
          </w:p>
        </w:tc>
        <w:tc>
          <w:tcPr>
            <w:tcW w:w="1053" w:type="dxa"/>
            <w:vMerge w:val="restart"/>
          </w:tcPr>
          <w:p>
            <w:pPr>
              <w:pStyle w:val="10"/>
              <w:rPr>
                <w:rFonts w:ascii="Times New Roman"/>
                <w:sz w:val="18"/>
              </w:rPr>
            </w:pPr>
          </w:p>
        </w:tc>
        <w:tc>
          <w:tcPr>
            <w:tcW w:w="1087" w:type="dxa"/>
            <w:vMerge w:val="restart"/>
          </w:tcPr>
          <w:p>
            <w:pPr>
              <w:pStyle w:val="10"/>
              <w:rPr>
                <w:rFonts w:ascii="Times New Roman"/>
                <w:sz w:val="18"/>
              </w:rPr>
            </w:pPr>
          </w:p>
        </w:tc>
        <w:tc>
          <w:tcPr>
            <w:tcW w:w="4460" w:type="dxa"/>
            <w:tcBorders>
              <w:bottom w:val="nil"/>
            </w:tcBorders>
          </w:tcPr>
          <w:p>
            <w:pPr>
              <w:pStyle w:val="10"/>
              <w:rPr>
                <w:rFonts w:ascii="Times New Roman"/>
                <w:sz w:val="18"/>
              </w:rPr>
            </w:pPr>
          </w:p>
        </w:tc>
        <w:tc>
          <w:tcPr>
            <w:tcW w:w="804" w:type="dxa"/>
            <w:tcBorders>
              <w:bottom w:val="nil"/>
            </w:tcBorders>
          </w:tcPr>
          <w:p>
            <w:pPr>
              <w:pStyle w:val="10"/>
              <w:rPr>
                <w:rFonts w:ascii="Times New Roman"/>
                <w:sz w:val="18"/>
              </w:rPr>
            </w:pPr>
          </w:p>
        </w:tc>
        <w:tc>
          <w:tcPr>
            <w:tcW w:w="3401" w:type="dxa"/>
            <w:tcBorders>
              <w:bottom w:val="nil"/>
            </w:tcBorders>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spacing w:before="1"/>
              <w:ind w:left="113"/>
              <w:rPr>
                <w:sz w:val="18"/>
              </w:rPr>
            </w:pPr>
            <w:r>
              <w:rPr>
                <w:sz w:val="18"/>
              </w:rPr>
              <w:t>调整意见：新增行政许可事项</w:t>
            </w:r>
            <w:r>
              <w:rPr>
                <w:rFonts w:ascii="Times New Roman" w:hAnsi="Times New Roman" w:eastAsia="Times New Roman"/>
                <w:sz w:val="18"/>
              </w:rPr>
              <w:t>“</w:t>
            </w:r>
            <w:r>
              <w:rPr>
                <w:sz w:val="18"/>
              </w:rPr>
              <w:t>文化艺术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31"/>
              <w:ind w:left="113"/>
              <w:rPr>
                <w:sz w:val="18"/>
              </w:rPr>
            </w:pPr>
            <w:r>
              <w:rPr>
                <w:sz w:val="18"/>
              </w:rPr>
              <w:t>类校外培训机构审批</w:t>
            </w:r>
            <w:r>
              <w:rPr>
                <w:rFonts w:ascii="Times New Roman" w:hAnsi="Times New Roman" w:eastAsia="Times New Roman"/>
                <w:sz w:val="18"/>
              </w:rPr>
              <w:t>”</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31"/>
              <w:ind w:left="113"/>
              <w:rPr>
                <w:sz w:val="18"/>
              </w:rPr>
            </w:pPr>
            <w:r>
              <w:rPr>
                <w:sz w:val="18"/>
              </w:rPr>
              <w:t>调整理由：</w:t>
            </w:r>
            <w:r>
              <w:rPr>
                <w:rFonts w:ascii="Times New Roman" w:eastAsia="Times New Roman"/>
                <w:sz w:val="18"/>
              </w:rPr>
              <w:t>1.</w:t>
            </w:r>
            <w:r>
              <w:rPr>
                <w:sz w:val="18"/>
              </w:rPr>
              <w:t>根据《中共中央办公厅 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务院办公厅关于进一步减轻义务教育阶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段学生作业负担和校外培训负担的意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见》：对非学科类培训机构，各地要区分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475"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4"/>
              <w:ind w:left="8"/>
              <w:jc w:val="center"/>
              <w:rPr>
                <w:rFonts w:ascii="Times New Roman"/>
                <w:sz w:val="18"/>
              </w:rPr>
            </w:pPr>
            <w:r>
              <w:rPr>
                <w:rFonts w:ascii="Times New Roman"/>
                <w:sz w:val="18"/>
              </w:rPr>
              <w:t>3</w:t>
            </w:r>
          </w:p>
        </w:tc>
        <w:tc>
          <w:tcPr>
            <w:tcW w:w="648"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line="324" w:lineRule="auto"/>
              <w:ind w:left="144" w:right="131"/>
              <w:rPr>
                <w:sz w:val="18"/>
              </w:rPr>
            </w:pPr>
            <w:r>
              <w:rPr>
                <w:sz w:val="18"/>
              </w:rPr>
              <w:t>行政许可</w:t>
            </w: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3"/>
              </w:rPr>
            </w:pPr>
          </w:p>
          <w:p>
            <w:pPr>
              <w:pStyle w:val="10"/>
              <w:spacing w:line="324" w:lineRule="auto"/>
              <w:ind w:left="173" w:right="157"/>
              <w:jc w:val="center"/>
              <w:rPr>
                <w:sz w:val="18"/>
              </w:rPr>
            </w:pPr>
            <w:r>
              <w:rPr>
                <w:sz w:val="18"/>
              </w:rPr>
              <w:t>文化艺术类校外培训机构审批</w:t>
            </w: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6"/>
              </w:rPr>
            </w:pPr>
          </w:p>
          <w:p>
            <w:pPr>
              <w:pStyle w:val="10"/>
              <w:spacing w:line="324" w:lineRule="auto"/>
              <w:ind w:left="110" w:right="14"/>
              <w:rPr>
                <w:sz w:val="18"/>
              </w:rPr>
            </w:pPr>
            <w:r>
              <w:rPr>
                <w:sz w:val="18"/>
              </w:rPr>
              <w:t>《安徽省文化艺术类校外培训机构设置标准（试行）》第三十四条 培训机构审批登记实行属地管理，经所在县（市、区）级文化和旅游行政管理部门审批后，按照市场监管部门或民政部门要求进行法人登记。</w:t>
            </w:r>
          </w:p>
          <w:p>
            <w:pPr>
              <w:pStyle w:val="10"/>
              <w:spacing w:before="6" w:line="324" w:lineRule="auto"/>
              <w:ind w:left="110" w:right="93"/>
              <w:jc w:val="both"/>
              <w:rPr>
                <w:sz w:val="18"/>
              </w:rPr>
            </w:pPr>
            <w:r>
              <w:rPr>
                <w:sz w:val="18"/>
              </w:rPr>
              <w:t>培训机构实行</w:t>
            </w:r>
            <w:r>
              <w:rPr>
                <w:rFonts w:ascii="Times New Roman" w:hAnsi="Times New Roman" w:eastAsia="Times New Roman"/>
                <w:spacing w:val="-4"/>
                <w:sz w:val="18"/>
              </w:rPr>
              <w:t>“</w:t>
            </w:r>
            <w:r>
              <w:rPr>
                <w:sz w:val="18"/>
              </w:rPr>
              <w:t>一点一审</w:t>
            </w:r>
            <w:r>
              <w:rPr>
                <w:rFonts w:ascii="Times New Roman" w:hAnsi="Times New Roman" w:eastAsia="Times New Roman"/>
                <w:spacing w:val="-30"/>
                <w:sz w:val="18"/>
              </w:rPr>
              <w:t>”</w:t>
            </w:r>
            <w:r>
              <w:rPr>
                <w:spacing w:val="-7"/>
                <w:sz w:val="18"/>
              </w:rPr>
              <w:t>，一个固定且独立使用的场所</w:t>
            </w:r>
            <w:r>
              <w:rPr>
                <w:spacing w:val="-6"/>
                <w:sz w:val="18"/>
              </w:rPr>
              <w:t>只能申报设立一个培训机构，未经审批部门同意，不得</w:t>
            </w:r>
            <w:r>
              <w:rPr>
                <w:spacing w:val="-8"/>
                <w:sz w:val="18"/>
              </w:rPr>
              <w:t>擅自变更培训地址、增设分支机构或培训点。培训机构</w:t>
            </w:r>
            <w:r>
              <w:rPr>
                <w:sz w:val="18"/>
              </w:rPr>
              <w:t>必须经审批登记后方可开展培训。</w:t>
            </w:r>
          </w:p>
        </w:tc>
        <w:tc>
          <w:tcPr>
            <w:tcW w:w="804" w:type="dxa"/>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27"/>
              <w:ind w:left="226"/>
              <w:rPr>
                <w:sz w:val="18"/>
              </w:rPr>
            </w:pPr>
            <w:r>
              <w:rPr>
                <w:sz w:val="18"/>
              </w:rPr>
              <w:t>新增</w:t>
            </w:r>
          </w:p>
        </w:tc>
        <w:tc>
          <w:tcPr>
            <w:tcW w:w="3401" w:type="dxa"/>
            <w:tcBorders>
              <w:top w:val="nil"/>
              <w:bottom w:val="nil"/>
            </w:tcBorders>
          </w:tcPr>
          <w:p>
            <w:pPr>
              <w:pStyle w:val="10"/>
              <w:spacing w:before="28" w:line="324" w:lineRule="auto"/>
              <w:ind w:left="113" w:right="90"/>
              <w:jc w:val="both"/>
              <w:rPr>
                <w:sz w:val="18"/>
              </w:rPr>
            </w:pPr>
            <w:r>
              <w:rPr>
                <w:spacing w:val="-9"/>
                <w:sz w:val="18"/>
              </w:rPr>
              <w:t>体育、文化艺术、科技等类别，明确相应</w:t>
            </w:r>
            <w:r>
              <w:rPr>
                <w:spacing w:val="-8"/>
                <w:sz w:val="18"/>
              </w:rPr>
              <w:t>主管部门，分类制定标准、严格审批。文</w:t>
            </w:r>
            <w:r>
              <w:rPr>
                <w:spacing w:val="5"/>
                <w:sz w:val="18"/>
              </w:rPr>
              <w:t>化艺术类校外培训机构由文化和旅游行</w:t>
            </w:r>
            <w:r>
              <w:rPr>
                <w:sz w:val="18"/>
              </w:rPr>
              <w:t>政主管部门负责审批。</w:t>
            </w:r>
          </w:p>
          <w:p>
            <w:pPr>
              <w:pStyle w:val="10"/>
              <w:spacing w:before="6" w:line="324" w:lineRule="auto"/>
              <w:ind w:left="113" w:right="1"/>
              <w:rPr>
                <w:sz w:val="18"/>
              </w:rPr>
            </w:pPr>
            <w:r>
              <w:rPr>
                <w:rFonts w:ascii="Times New Roman" w:eastAsia="Times New Roman"/>
                <w:spacing w:val="-6"/>
                <w:sz w:val="18"/>
              </w:rPr>
              <w:t>2.</w:t>
            </w:r>
            <w:r>
              <w:rPr>
                <w:sz w:val="18"/>
              </w:rPr>
              <w:t>《安徽省文化艺术类校外培训机构设置标准（试行）》第三十四条 培训机构审</w:t>
            </w:r>
            <w:r>
              <w:rPr>
                <w:spacing w:val="-9"/>
                <w:sz w:val="18"/>
              </w:rPr>
              <w:t>批登记实行属地管理，经所在县</w:t>
            </w:r>
            <w:r>
              <w:rPr>
                <w:sz w:val="18"/>
              </w:rPr>
              <w:t>（</w:t>
            </w:r>
            <w:r>
              <w:rPr>
                <w:spacing w:val="-17"/>
                <w:sz w:val="18"/>
              </w:rPr>
              <w:t>市、区</w:t>
            </w:r>
            <w:r>
              <w:rPr>
                <w:spacing w:val="-16"/>
                <w:sz w:val="18"/>
              </w:rPr>
              <w:t xml:space="preserve">） </w:t>
            </w:r>
            <w:r>
              <w:rPr>
                <w:spacing w:val="-4"/>
                <w:sz w:val="18"/>
              </w:rPr>
              <w:t>级文化和旅游行政管理部门审批后，按照</w:t>
            </w:r>
          </w:p>
          <w:p>
            <w:pPr>
              <w:pStyle w:val="10"/>
              <w:ind w:left="113"/>
              <w:rPr>
                <w:sz w:val="18"/>
              </w:rPr>
            </w:pPr>
            <w:r>
              <w:rPr>
                <w:spacing w:val="6"/>
                <w:sz w:val="18"/>
              </w:rPr>
              <w:t>市场监管部门或民政部门要求进行法人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31"/>
              <w:ind w:left="113"/>
              <w:rPr>
                <w:sz w:val="18"/>
              </w:rPr>
            </w:pPr>
            <w:r>
              <w:rPr>
                <w:sz w:val="18"/>
              </w:rPr>
              <w:t>培训机构实行</w:t>
            </w:r>
            <w:r>
              <w:rPr>
                <w:rFonts w:ascii="Times New Roman" w:hAnsi="Times New Roman" w:eastAsia="Times New Roman"/>
                <w:sz w:val="18"/>
              </w:rPr>
              <w:t>“</w:t>
            </w:r>
            <w:r>
              <w:rPr>
                <w:sz w:val="18"/>
              </w:rPr>
              <w:t>一点一审</w:t>
            </w:r>
            <w:r>
              <w:rPr>
                <w:rFonts w:ascii="Times New Roman" w:hAnsi="Times New Roman" w:eastAsia="Times New Roman"/>
                <w:sz w:val="18"/>
              </w:rPr>
              <w:t>”</w:t>
            </w:r>
            <w:r>
              <w:rPr>
                <w:sz w:val="18"/>
              </w:rPr>
              <w:t>，一个固定且独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立使用的场所只能申报设立一个培训机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9"/>
              <w:ind w:left="113"/>
              <w:rPr>
                <w:sz w:val="18"/>
              </w:rPr>
            </w:pPr>
            <w:r>
              <w:rPr>
                <w:sz w:val="18"/>
              </w:rPr>
              <w:t>构，未经审批部门同意，不得擅自变更培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5" w:type="dxa"/>
            <w:tcBorders>
              <w:top w:val="nil"/>
              <w:bottom w:val="nil"/>
            </w:tcBorders>
          </w:tcPr>
          <w:p>
            <w:pPr>
              <w:pStyle w:val="10"/>
              <w:rPr>
                <w:rFonts w:ascii="Times New Roman"/>
                <w:sz w:val="18"/>
              </w:rPr>
            </w:pPr>
          </w:p>
        </w:tc>
        <w:tc>
          <w:tcPr>
            <w:tcW w:w="648" w:type="dxa"/>
            <w:tcBorders>
              <w:top w:val="nil"/>
              <w:bottom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bottom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bottom w:val="nil"/>
            </w:tcBorders>
          </w:tcPr>
          <w:p>
            <w:pPr>
              <w:pStyle w:val="10"/>
              <w:rPr>
                <w:rFonts w:ascii="Times New Roman"/>
                <w:sz w:val="18"/>
              </w:rPr>
            </w:pPr>
          </w:p>
        </w:tc>
        <w:tc>
          <w:tcPr>
            <w:tcW w:w="804" w:type="dxa"/>
            <w:tcBorders>
              <w:top w:val="nil"/>
              <w:bottom w:val="nil"/>
            </w:tcBorders>
          </w:tcPr>
          <w:p>
            <w:pPr>
              <w:pStyle w:val="10"/>
              <w:rPr>
                <w:rFonts w:ascii="Times New Roman"/>
                <w:sz w:val="18"/>
              </w:rPr>
            </w:pPr>
          </w:p>
        </w:tc>
        <w:tc>
          <w:tcPr>
            <w:tcW w:w="3401" w:type="dxa"/>
            <w:tcBorders>
              <w:top w:val="nil"/>
              <w:bottom w:val="nil"/>
            </w:tcBorders>
          </w:tcPr>
          <w:p>
            <w:pPr>
              <w:pStyle w:val="10"/>
              <w:spacing w:before="28"/>
              <w:ind w:left="113"/>
              <w:rPr>
                <w:sz w:val="18"/>
              </w:rPr>
            </w:pPr>
            <w:r>
              <w:rPr>
                <w:sz w:val="18"/>
              </w:rPr>
              <w:t>训地址、增设分支机构或培训点。培训机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475" w:type="dxa"/>
            <w:tcBorders>
              <w:top w:val="nil"/>
            </w:tcBorders>
          </w:tcPr>
          <w:p>
            <w:pPr>
              <w:pStyle w:val="10"/>
              <w:rPr>
                <w:rFonts w:ascii="Times New Roman"/>
                <w:sz w:val="18"/>
              </w:rPr>
            </w:pPr>
          </w:p>
        </w:tc>
        <w:tc>
          <w:tcPr>
            <w:tcW w:w="648" w:type="dxa"/>
            <w:tcBorders>
              <w:top w:val="nil"/>
            </w:tcBorders>
          </w:tcPr>
          <w:p>
            <w:pPr>
              <w:pStyle w:val="10"/>
              <w:rPr>
                <w:rFonts w:ascii="Times New Roman"/>
                <w:sz w:val="18"/>
              </w:rPr>
            </w:pPr>
          </w:p>
        </w:tc>
        <w:tc>
          <w:tcPr>
            <w:tcW w:w="1305" w:type="dxa"/>
            <w:vMerge w:val="continue"/>
            <w:tcBorders>
              <w:top w:val="nil"/>
            </w:tcBorders>
          </w:tcPr>
          <w:p>
            <w:pPr>
              <w:rPr>
                <w:sz w:val="2"/>
                <w:szCs w:val="2"/>
              </w:rPr>
            </w:pPr>
          </w:p>
        </w:tc>
        <w:tc>
          <w:tcPr>
            <w:tcW w:w="1423" w:type="dxa"/>
            <w:tcBorders>
              <w:top w:val="nil"/>
            </w:tcBorders>
          </w:tcPr>
          <w:p>
            <w:pPr>
              <w:pStyle w:val="10"/>
              <w:rPr>
                <w:rFonts w:ascii="Times New Roman"/>
                <w:sz w:val="18"/>
              </w:rPr>
            </w:pPr>
          </w:p>
        </w:tc>
        <w:tc>
          <w:tcPr>
            <w:tcW w:w="1053" w:type="dxa"/>
            <w:vMerge w:val="continue"/>
            <w:tcBorders>
              <w:top w:val="nil"/>
            </w:tcBorders>
          </w:tcPr>
          <w:p>
            <w:pPr>
              <w:rPr>
                <w:sz w:val="2"/>
                <w:szCs w:val="2"/>
              </w:rPr>
            </w:pPr>
          </w:p>
        </w:tc>
        <w:tc>
          <w:tcPr>
            <w:tcW w:w="1087" w:type="dxa"/>
            <w:vMerge w:val="continue"/>
            <w:tcBorders>
              <w:top w:val="nil"/>
            </w:tcBorders>
          </w:tcPr>
          <w:p>
            <w:pPr>
              <w:rPr>
                <w:sz w:val="2"/>
                <w:szCs w:val="2"/>
              </w:rPr>
            </w:pPr>
          </w:p>
        </w:tc>
        <w:tc>
          <w:tcPr>
            <w:tcW w:w="4460" w:type="dxa"/>
            <w:tcBorders>
              <w:top w:val="nil"/>
            </w:tcBorders>
          </w:tcPr>
          <w:p>
            <w:pPr>
              <w:pStyle w:val="10"/>
              <w:rPr>
                <w:rFonts w:ascii="Times New Roman"/>
                <w:sz w:val="18"/>
              </w:rPr>
            </w:pPr>
          </w:p>
        </w:tc>
        <w:tc>
          <w:tcPr>
            <w:tcW w:w="804" w:type="dxa"/>
            <w:tcBorders>
              <w:top w:val="nil"/>
            </w:tcBorders>
          </w:tcPr>
          <w:p>
            <w:pPr>
              <w:pStyle w:val="10"/>
              <w:rPr>
                <w:rFonts w:ascii="Times New Roman"/>
                <w:sz w:val="18"/>
              </w:rPr>
            </w:pPr>
          </w:p>
        </w:tc>
        <w:tc>
          <w:tcPr>
            <w:tcW w:w="3401" w:type="dxa"/>
            <w:tcBorders>
              <w:top w:val="nil"/>
            </w:tcBorders>
          </w:tcPr>
          <w:p>
            <w:pPr>
              <w:pStyle w:val="10"/>
              <w:spacing w:before="28"/>
              <w:ind w:left="113"/>
              <w:rPr>
                <w:sz w:val="18"/>
              </w:rPr>
            </w:pPr>
            <w:r>
              <w:rPr>
                <w:sz w:val="18"/>
              </w:rPr>
              <w:t>构必须经审批登记后方可开展培训。</w:t>
            </w:r>
          </w:p>
        </w:tc>
      </w:tr>
    </w:tbl>
    <w:p>
      <w:pPr>
        <w:spacing w:after="0"/>
        <w:rPr>
          <w:sz w:val="18"/>
        </w:rPr>
        <w:sectPr>
          <w:pgSz w:w="16840" w:h="11910" w:orient="landscape"/>
          <w:pgMar w:top="1100" w:right="980" w:bottom="1220" w:left="980" w:header="0" w:footer="1035" w:gutter="0"/>
          <w:cols w:space="720" w:num="1"/>
        </w:sectPr>
      </w:pPr>
    </w:p>
    <w:p>
      <w:pPr>
        <w:pStyle w:val="3"/>
        <w:spacing w:before="1"/>
        <w:rPr>
          <w:rFonts w:ascii="Times New Roman"/>
          <w:sz w:val="17"/>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648"/>
        <w:gridCol w:w="1305"/>
        <w:gridCol w:w="1423"/>
        <w:gridCol w:w="1053"/>
        <w:gridCol w:w="1087"/>
        <w:gridCol w:w="4460"/>
        <w:gridCol w:w="80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75" w:type="dxa"/>
          </w:tcPr>
          <w:p>
            <w:pPr>
              <w:pStyle w:val="10"/>
              <w:spacing w:before="117" w:line="324" w:lineRule="auto"/>
              <w:ind w:left="146" w:right="136"/>
              <w:rPr>
                <w:rFonts w:hint="eastAsia" w:ascii="黑体" w:eastAsia="黑体"/>
                <w:sz w:val="18"/>
              </w:rPr>
            </w:pPr>
            <w:r>
              <w:rPr>
                <w:rFonts w:hint="eastAsia" w:ascii="黑体" w:eastAsia="黑体"/>
                <w:sz w:val="18"/>
              </w:rPr>
              <w:t>序号</w:t>
            </w:r>
          </w:p>
        </w:tc>
        <w:tc>
          <w:tcPr>
            <w:tcW w:w="648" w:type="dxa"/>
          </w:tcPr>
          <w:p>
            <w:pPr>
              <w:pStyle w:val="10"/>
              <w:spacing w:before="117" w:line="324" w:lineRule="auto"/>
              <w:ind w:left="144" w:right="131"/>
              <w:rPr>
                <w:rFonts w:hint="eastAsia" w:ascii="黑体" w:eastAsia="黑体"/>
                <w:sz w:val="18"/>
              </w:rPr>
            </w:pPr>
            <w:r>
              <w:rPr>
                <w:rFonts w:hint="eastAsia" w:ascii="黑体" w:eastAsia="黑体"/>
                <w:sz w:val="18"/>
              </w:rPr>
              <w:t>权力类型</w:t>
            </w:r>
          </w:p>
        </w:tc>
        <w:tc>
          <w:tcPr>
            <w:tcW w:w="1305" w:type="dxa"/>
          </w:tcPr>
          <w:p>
            <w:pPr>
              <w:pStyle w:val="10"/>
              <w:spacing w:before="117"/>
              <w:ind w:left="293"/>
              <w:rPr>
                <w:rFonts w:hint="eastAsia" w:ascii="黑体" w:eastAsia="黑体"/>
                <w:sz w:val="18"/>
              </w:rPr>
            </w:pPr>
            <w:r>
              <w:rPr>
                <w:rFonts w:hint="eastAsia" w:ascii="黑体" w:eastAsia="黑体"/>
                <w:sz w:val="18"/>
              </w:rPr>
              <w:t>权力名称</w:t>
            </w:r>
          </w:p>
          <w:p>
            <w:pPr>
              <w:pStyle w:val="10"/>
              <w:spacing w:before="81"/>
              <w:ind w:left="201"/>
              <w:rPr>
                <w:rFonts w:hint="eastAsia" w:ascii="黑体" w:eastAsia="黑体"/>
                <w:sz w:val="18"/>
              </w:rPr>
            </w:pPr>
            <w:r>
              <w:rPr>
                <w:rFonts w:hint="eastAsia" w:ascii="黑体" w:eastAsia="黑体"/>
                <w:sz w:val="18"/>
              </w:rPr>
              <w:t>（调整前）</w:t>
            </w:r>
          </w:p>
        </w:tc>
        <w:tc>
          <w:tcPr>
            <w:tcW w:w="1423" w:type="dxa"/>
          </w:tcPr>
          <w:p>
            <w:pPr>
              <w:pStyle w:val="10"/>
              <w:spacing w:before="117"/>
              <w:ind w:left="353"/>
              <w:rPr>
                <w:rFonts w:hint="eastAsia" w:ascii="黑体" w:eastAsia="黑体"/>
                <w:sz w:val="18"/>
              </w:rPr>
            </w:pPr>
            <w:r>
              <w:rPr>
                <w:rFonts w:hint="eastAsia" w:ascii="黑体" w:eastAsia="黑体"/>
                <w:sz w:val="18"/>
              </w:rPr>
              <w:t>权力名称</w:t>
            </w:r>
          </w:p>
          <w:p>
            <w:pPr>
              <w:pStyle w:val="10"/>
              <w:spacing w:before="81"/>
              <w:ind w:left="262"/>
              <w:rPr>
                <w:rFonts w:hint="eastAsia" w:ascii="黑体" w:eastAsia="黑体"/>
                <w:sz w:val="18"/>
              </w:rPr>
            </w:pPr>
            <w:r>
              <w:rPr>
                <w:rFonts w:hint="eastAsia" w:ascii="黑体" w:eastAsia="黑体"/>
                <w:sz w:val="18"/>
              </w:rPr>
              <w:t>（调整后）</w:t>
            </w:r>
          </w:p>
        </w:tc>
        <w:tc>
          <w:tcPr>
            <w:tcW w:w="1053" w:type="dxa"/>
          </w:tcPr>
          <w:p>
            <w:pPr>
              <w:pStyle w:val="10"/>
              <w:spacing w:before="117"/>
              <w:ind w:left="27" w:right="11"/>
              <w:jc w:val="center"/>
              <w:rPr>
                <w:rFonts w:hint="eastAsia" w:ascii="黑体" w:eastAsia="黑体"/>
                <w:sz w:val="18"/>
              </w:rPr>
            </w:pPr>
            <w:r>
              <w:rPr>
                <w:rFonts w:hint="eastAsia" w:ascii="黑体" w:eastAsia="黑体"/>
                <w:sz w:val="18"/>
              </w:rPr>
              <w:t>子项</w:t>
            </w:r>
          </w:p>
          <w:p>
            <w:pPr>
              <w:pStyle w:val="10"/>
              <w:spacing w:before="81"/>
              <w:ind w:left="92" w:right="11"/>
              <w:jc w:val="center"/>
              <w:rPr>
                <w:rFonts w:hint="eastAsia" w:ascii="黑体" w:eastAsia="黑体"/>
                <w:sz w:val="18"/>
              </w:rPr>
            </w:pPr>
            <w:r>
              <w:rPr>
                <w:rFonts w:hint="eastAsia" w:ascii="黑体" w:eastAsia="黑体"/>
                <w:sz w:val="18"/>
              </w:rPr>
              <w:t>（调整前）</w:t>
            </w:r>
          </w:p>
        </w:tc>
        <w:tc>
          <w:tcPr>
            <w:tcW w:w="1087" w:type="dxa"/>
          </w:tcPr>
          <w:p>
            <w:pPr>
              <w:pStyle w:val="10"/>
              <w:spacing w:before="117"/>
              <w:ind w:left="59" w:right="47"/>
              <w:jc w:val="center"/>
              <w:rPr>
                <w:rFonts w:hint="eastAsia" w:ascii="黑体" w:eastAsia="黑体"/>
                <w:sz w:val="18"/>
              </w:rPr>
            </w:pPr>
            <w:r>
              <w:rPr>
                <w:rFonts w:hint="eastAsia" w:ascii="黑体" w:eastAsia="黑体"/>
                <w:sz w:val="18"/>
              </w:rPr>
              <w:t>子项</w:t>
            </w:r>
          </w:p>
          <w:p>
            <w:pPr>
              <w:pStyle w:val="10"/>
              <w:spacing w:before="81"/>
              <w:ind w:left="90" w:right="47"/>
              <w:jc w:val="center"/>
              <w:rPr>
                <w:rFonts w:hint="eastAsia" w:ascii="黑体" w:eastAsia="黑体"/>
                <w:sz w:val="18"/>
              </w:rPr>
            </w:pPr>
            <w:r>
              <w:rPr>
                <w:rFonts w:hint="eastAsia" w:ascii="黑体" w:eastAsia="黑体"/>
                <w:sz w:val="18"/>
              </w:rPr>
              <w:t>（调整后）</w:t>
            </w:r>
          </w:p>
        </w:tc>
        <w:tc>
          <w:tcPr>
            <w:tcW w:w="4460" w:type="dxa"/>
          </w:tcPr>
          <w:p>
            <w:pPr>
              <w:pStyle w:val="10"/>
              <w:spacing w:before="8"/>
              <w:rPr>
                <w:rFonts w:ascii="Times New Roman"/>
                <w:sz w:val="23"/>
              </w:rPr>
            </w:pPr>
          </w:p>
          <w:p>
            <w:pPr>
              <w:pStyle w:val="10"/>
              <w:spacing w:before="1"/>
              <w:ind w:left="1581" w:right="1569"/>
              <w:jc w:val="center"/>
              <w:rPr>
                <w:rFonts w:hint="eastAsia" w:ascii="黑体" w:eastAsia="黑体"/>
                <w:sz w:val="18"/>
              </w:rPr>
            </w:pPr>
            <w:r>
              <w:rPr>
                <w:rFonts w:hint="eastAsia" w:ascii="黑体" w:eastAsia="黑体"/>
                <w:sz w:val="18"/>
              </w:rPr>
              <w:t>调整后实施依据</w:t>
            </w:r>
          </w:p>
        </w:tc>
        <w:tc>
          <w:tcPr>
            <w:tcW w:w="804" w:type="dxa"/>
          </w:tcPr>
          <w:p>
            <w:pPr>
              <w:pStyle w:val="10"/>
              <w:spacing w:before="117" w:line="324" w:lineRule="auto"/>
              <w:ind w:left="226" w:right="207"/>
              <w:rPr>
                <w:rFonts w:hint="eastAsia" w:ascii="黑体" w:eastAsia="黑体"/>
                <w:sz w:val="18"/>
              </w:rPr>
            </w:pPr>
            <w:r>
              <w:rPr>
                <w:rFonts w:hint="eastAsia" w:ascii="黑体" w:eastAsia="黑体"/>
                <w:sz w:val="18"/>
              </w:rPr>
              <w:t>调整类型</w:t>
            </w:r>
          </w:p>
        </w:tc>
        <w:tc>
          <w:tcPr>
            <w:tcW w:w="3401" w:type="dxa"/>
          </w:tcPr>
          <w:p>
            <w:pPr>
              <w:pStyle w:val="10"/>
              <w:spacing w:before="8"/>
              <w:rPr>
                <w:rFonts w:ascii="Times New Roman"/>
                <w:sz w:val="23"/>
              </w:rPr>
            </w:pPr>
          </w:p>
          <w:p>
            <w:pPr>
              <w:pStyle w:val="10"/>
              <w:spacing w:before="1"/>
              <w:ind w:left="1075"/>
              <w:rPr>
                <w:rFonts w:hint="eastAsia" w:ascii="黑体" w:eastAsia="黑体"/>
                <w:sz w:val="18"/>
              </w:rPr>
            </w:pPr>
            <w:r>
              <w:rPr>
                <w:rFonts w:hint="eastAsia" w:ascii="黑体" w:eastAsia="黑体"/>
                <w:sz w:val="18"/>
              </w:rPr>
              <w:t>调整意见及理由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37" w:hRule="atLeast"/>
        </w:trPr>
        <w:tc>
          <w:tcPr>
            <w:tcW w:w="47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4"/>
              <w:ind w:left="8"/>
              <w:jc w:val="center"/>
              <w:rPr>
                <w:rFonts w:ascii="Times New Roman"/>
                <w:sz w:val="18"/>
              </w:rPr>
            </w:pPr>
            <w:r>
              <w:rPr>
                <w:rFonts w:ascii="Times New Roman"/>
                <w:sz w:val="18"/>
              </w:rPr>
              <w:t>4</w:t>
            </w:r>
          </w:p>
        </w:tc>
        <w:tc>
          <w:tcPr>
            <w:tcW w:w="64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6"/>
              </w:rPr>
            </w:pPr>
          </w:p>
          <w:p>
            <w:pPr>
              <w:pStyle w:val="10"/>
              <w:spacing w:line="324" w:lineRule="auto"/>
              <w:ind w:left="144" w:right="131"/>
              <w:rPr>
                <w:sz w:val="18"/>
              </w:rPr>
            </w:pPr>
            <w:r>
              <w:rPr>
                <w:sz w:val="18"/>
              </w:rPr>
              <w:t>行政许可</w:t>
            </w:r>
          </w:p>
        </w:tc>
        <w:tc>
          <w:tcPr>
            <w:tcW w:w="1305" w:type="dxa"/>
          </w:tcPr>
          <w:p>
            <w:pPr>
              <w:pStyle w:val="10"/>
              <w:rPr>
                <w:rFonts w:ascii="Times New Roman"/>
                <w:sz w:val="18"/>
              </w:rPr>
            </w:pPr>
          </w:p>
        </w:tc>
        <w:tc>
          <w:tcPr>
            <w:tcW w:w="1423"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6"/>
              </w:rPr>
            </w:pPr>
          </w:p>
          <w:p>
            <w:pPr>
              <w:pStyle w:val="10"/>
              <w:spacing w:line="324" w:lineRule="auto"/>
              <w:ind w:left="262" w:right="157" w:hanging="89"/>
              <w:rPr>
                <w:sz w:val="18"/>
              </w:rPr>
            </w:pPr>
            <w:r>
              <w:rPr>
                <w:sz w:val="18"/>
              </w:rPr>
              <w:t>体育类校外培训机构审批</w:t>
            </w:r>
          </w:p>
        </w:tc>
        <w:tc>
          <w:tcPr>
            <w:tcW w:w="1053" w:type="dxa"/>
          </w:tcPr>
          <w:p>
            <w:pPr>
              <w:pStyle w:val="10"/>
              <w:rPr>
                <w:rFonts w:ascii="Times New Roman"/>
                <w:sz w:val="18"/>
              </w:rPr>
            </w:pPr>
          </w:p>
        </w:tc>
        <w:tc>
          <w:tcPr>
            <w:tcW w:w="1087" w:type="dxa"/>
          </w:tcPr>
          <w:p>
            <w:pPr>
              <w:pStyle w:val="10"/>
              <w:rPr>
                <w:rFonts w:ascii="Times New Roman"/>
                <w:sz w:val="18"/>
              </w:rPr>
            </w:pPr>
          </w:p>
        </w:tc>
        <w:tc>
          <w:tcPr>
            <w:tcW w:w="446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5" w:line="324" w:lineRule="auto"/>
              <w:ind w:left="110" w:right="16"/>
              <w:rPr>
                <w:sz w:val="18"/>
              </w:rPr>
            </w:pPr>
            <w:r>
              <w:rPr>
                <w:sz w:val="18"/>
              </w:rPr>
              <w:t>《安徽省体育类校外培训机构设置标准（试行）》第三十五条 培训机构审批登记实行属地管理，经所在县</w:t>
            </w:r>
          </w:p>
          <w:p>
            <w:pPr>
              <w:pStyle w:val="10"/>
              <w:spacing w:before="1" w:line="324" w:lineRule="auto"/>
              <w:ind w:left="110" w:right="18"/>
              <w:rPr>
                <w:sz w:val="18"/>
              </w:rPr>
            </w:pPr>
            <w:r>
              <w:rPr>
                <w:sz w:val="18"/>
              </w:rPr>
              <w:t>（市、区）级体育行政管理部门审批后，按照市场监管部门或民政部门要求进行法人登记。</w:t>
            </w:r>
          </w:p>
          <w:p>
            <w:pPr>
              <w:pStyle w:val="10"/>
              <w:spacing w:before="4" w:line="324" w:lineRule="auto"/>
              <w:ind w:left="110" w:right="93"/>
              <w:jc w:val="both"/>
              <w:rPr>
                <w:sz w:val="18"/>
              </w:rPr>
            </w:pPr>
            <w:r>
              <w:rPr>
                <w:sz w:val="18"/>
              </w:rPr>
              <w:t>培训机构实行</w:t>
            </w:r>
            <w:r>
              <w:rPr>
                <w:rFonts w:ascii="Times New Roman" w:hAnsi="Times New Roman" w:eastAsia="Times New Roman"/>
                <w:spacing w:val="-4"/>
                <w:sz w:val="18"/>
              </w:rPr>
              <w:t>“</w:t>
            </w:r>
            <w:r>
              <w:rPr>
                <w:sz w:val="18"/>
              </w:rPr>
              <w:t>一点一审</w:t>
            </w:r>
            <w:r>
              <w:rPr>
                <w:rFonts w:ascii="Times New Roman" w:hAnsi="Times New Roman" w:eastAsia="Times New Roman"/>
                <w:spacing w:val="-30"/>
                <w:sz w:val="18"/>
              </w:rPr>
              <w:t>”</w:t>
            </w:r>
            <w:r>
              <w:rPr>
                <w:spacing w:val="-7"/>
                <w:sz w:val="18"/>
              </w:rPr>
              <w:t>，一个固定且独立使用的场所</w:t>
            </w:r>
            <w:r>
              <w:rPr>
                <w:spacing w:val="-6"/>
                <w:sz w:val="18"/>
              </w:rPr>
              <w:t>只能申报设立一个培训机构，未经审批部门同意，不得</w:t>
            </w:r>
            <w:r>
              <w:rPr>
                <w:spacing w:val="-8"/>
                <w:sz w:val="18"/>
              </w:rPr>
              <w:t>擅自变更培训地址、增设分支机构或培训点。培训机构</w:t>
            </w:r>
            <w:r>
              <w:rPr>
                <w:sz w:val="18"/>
              </w:rPr>
              <w:t>必须经审批登记后方可开展培训。</w:t>
            </w:r>
          </w:p>
        </w:tc>
        <w:tc>
          <w:tcPr>
            <w:tcW w:w="80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7"/>
              <w:ind w:left="226"/>
              <w:rPr>
                <w:sz w:val="18"/>
              </w:rPr>
            </w:pPr>
            <w:r>
              <w:rPr>
                <w:sz w:val="18"/>
              </w:rPr>
              <w:t>新增</w:t>
            </w:r>
          </w:p>
        </w:tc>
        <w:tc>
          <w:tcPr>
            <w:tcW w:w="340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5" w:line="324" w:lineRule="auto"/>
              <w:ind w:left="113" w:right="91"/>
              <w:rPr>
                <w:sz w:val="18"/>
              </w:rPr>
            </w:pPr>
            <w:r>
              <w:rPr>
                <w:sz w:val="18"/>
              </w:rPr>
              <w:t>调整意见：新增行政许可事项</w:t>
            </w:r>
            <w:r>
              <w:rPr>
                <w:rFonts w:ascii="Times New Roman" w:hAnsi="Times New Roman" w:eastAsia="Times New Roman"/>
                <w:sz w:val="18"/>
              </w:rPr>
              <w:t>“</w:t>
            </w:r>
            <w:r>
              <w:rPr>
                <w:sz w:val="18"/>
              </w:rPr>
              <w:t>体育类校外培训机构审批</w:t>
            </w:r>
            <w:r>
              <w:rPr>
                <w:rFonts w:ascii="Times New Roman" w:hAnsi="Times New Roman" w:eastAsia="Times New Roman"/>
                <w:sz w:val="18"/>
              </w:rPr>
              <w:t>”</w:t>
            </w:r>
            <w:r>
              <w:rPr>
                <w:sz w:val="18"/>
              </w:rPr>
              <w:t>。</w:t>
            </w:r>
          </w:p>
          <w:p>
            <w:pPr>
              <w:pStyle w:val="10"/>
              <w:spacing w:before="1" w:line="324" w:lineRule="auto"/>
              <w:ind w:left="113" w:right="90"/>
              <w:jc w:val="both"/>
              <w:rPr>
                <w:sz w:val="18"/>
              </w:rPr>
            </w:pPr>
            <w:r>
              <w:rPr>
                <w:spacing w:val="3"/>
                <w:sz w:val="18"/>
              </w:rPr>
              <w:t>调整理由：</w:t>
            </w:r>
            <w:r>
              <w:rPr>
                <w:rFonts w:ascii="Times New Roman" w:eastAsia="Times New Roman"/>
                <w:spacing w:val="2"/>
                <w:sz w:val="18"/>
              </w:rPr>
              <w:t>1.</w:t>
            </w:r>
            <w:r>
              <w:rPr>
                <w:spacing w:val="2"/>
                <w:sz w:val="18"/>
              </w:rPr>
              <w:t>根据《中共中央办公厅 国</w:t>
            </w:r>
            <w:r>
              <w:rPr>
                <w:spacing w:val="5"/>
                <w:sz w:val="18"/>
              </w:rPr>
              <w:t>务院办公厅关于进一步减轻义务教育阶</w:t>
            </w:r>
            <w:r>
              <w:rPr>
                <w:spacing w:val="17"/>
                <w:sz w:val="18"/>
              </w:rPr>
              <w:t>段学生作业负担和校外培训负担的意</w:t>
            </w:r>
            <w:r>
              <w:rPr>
                <w:spacing w:val="-8"/>
                <w:sz w:val="18"/>
              </w:rPr>
              <w:t>见》：对非学科类培训机构，各地要区分</w:t>
            </w:r>
            <w:r>
              <w:rPr>
                <w:spacing w:val="-9"/>
                <w:sz w:val="18"/>
              </w:rPr>
              <w:t>体育、文化艺术、科技等类别，明确相应</w:t>
            </w:r>
            <w:r>
              <w:rPr>
                <w:spacing w:val="-8"/>
                <w:sz w:val="18"/>
              </w:rPr>
              <w:t>主管部门，分类制定标准、严格审批。体</w:t>
            </w:r>
            <w:r>
              <w:rPr>
                <w:spacing w:val="5"/>
                <w:sz w:val="18"/>
              </w:rPr>
              <w:t>育类校外培训机构由文化和旅游行政主</w:t>
            </w:r>
            <w:r>
              <w:rPr>
                <w:sz w:val="18"/>
              </w:rPr>
              <w:t>管部门负责审批。</w:t>
            </w:r>
          </w:p>
          <w:p>
            <w:pPr>
              <w:pStyle w:val="10"/>
              <w:spacing w:before="6"/>
              <w:ind w:left="113"/>
              <w:rPr>
                <w:sz w:val="18"/>
              </w:rPr>
            </w:pPr>
            <w:r>
              <w:rPr>
                <w:rFonts w:ascii="Times New Roman" w:eastAsia="Times New Roman"/>
                <w:sz w:val="18"/>
              </w:rPr>
              <w:t>2.</w:t>
            </w:r>
            <w:r>
              <w:rPr>
                <w:sz w:val="18"/>
              </w:rPr>
              <w:t>《安徽省体育类校外培训机构设置标准</w:t>
            </w:r>
          </w:p>
          <w:p>
            <w:pPr>
              <w:pStyle w:val="10"/>
              <w:spacing w:before="79" w:line="324" w:lineRule="auto"/>
              <w:ind w:left="113" w:right="91"/>
              <w:jc w:val="both"/>
              <w:rPr>
                <w:sz w:val="18"/>
              </w:rPr>
            </w:pPr>
            <w:r>
              <w:rPr>
                <w:sz w:val="18"/>
              </w:rPr>
              <w:t>（试行）</w:t>
            </w:r>
            <w:r>
              <w:rPr>
                <w:spacing w:val="-1"/>
                <w:sz w:val="18"/>
              </w:rPr>
              <w:t>》第三十五条 培训机构审批登</w:t>
            </w:r>
            <w:r>
              <w:rPr>
                <w:spacing w:val="-4"/>
                <w:sz w:val="18"/>
              </w:rPr>
              <w:t>记实行属地管理，经所在县</w:t>
            </w:r>
            <w:r>
              <w:rPr>
                <w:sz w:val="18"/>
              </w:rPr>
              <w:t>（</w:t>
            </w:r>
            <w:r>
              <w:rPr>
                <w:spacing w:val="-6"/>
                <w:sz w:val="18"/>
              </w:rPr>
              <w:t>市、区</w:t>
            </w:r>
            <w:r>
              <w:rPr>
                <w:spacing w:val="-15"/>
                <w:sz w:val="18"/>
              </w:rPr>
              <w:t>）</w:t>
            </w:r>
            <w:r>
              <w:rPr>
                <w:spacing w:val="-13"/>
                <w:sz w:val="18"/>
              </w:rPr>
              <w:t>级</w:t>
            </w:r>
            <w:r>
              <w:rPr>
                <w:spacing w:val="-6"/>
                <w:sz w:val="18"/>
              </w:rPr>
              <w:t>体育行政管理部门审批后，按照市场监管</w:t>
            </w:r>
            <w:r>
              <w:rPr>
                <w:sz w:val="18"/>
              </w:rPr>
              <w:t>部门或民政部门要求进行法人登记。</w:t>
            </w:r>
          </w:p>
          <w:p>
            <w:pPr>
              <w:pStyle w:val="10"/>
              <w:spacing w:before="5" w:line="324" w:lineRule="auto"/>
              <w:ind w:left="113" w:right="92"/>
              <w:jc w:val="both"/>
              <w:rPr>
                <w:sz w:val="18"/>
              </w:rPr>
            </w:pPr>
            <w:r>
              <w:rPr>
                <w:sz w:val="18"/>
              </w:rPr>
              <w:t>培训机构实行</w:t>
            </w:r>
            <w:r>
              <w:rPr>
                <w:rFonts w:ascii="Times New Roman" w:hAnsi="Times New Roman" w:eastAsia="Times New Roman"/>
                <w:spacing w:val="-4"/>
                <w:sz w:val="18"/>
              </w:rPr>
              <w:t>“</w:t>
            </w:r>
            <w:r>
              <w:rPr>
                <w:sz w:val="18"/>
              </w:rPr>
              <w:t>一点一审</w:t>
            </w:r>
            <w:r>
              <w:rPr>
                <w:rFonts w:ascii="Times New Roman" w:hAnsi="Times New Roman" w:eastAsia="Times New Roman"/>
                <w:spacing w:val="-19"/>
                <w:sz w:val="18"/>
              </w:rPr>
              <w:t>”</w:t>
            </w:r>
            <w:r>
              <w:rPr>
                <w:spacing w:val="-7"/>
                <w:sz w:val="18"/>
              </w:rPr>
              <w:t>，一个固定且独</w:t>
            </w:r>
            <w:r>
              <w:rPr>
                <w:spacing w:val="5"/>
                <w:sz w:val="18"/>
              </w:rPr>
              <w:t>立使用的场所只能申报设立一个培训机</w:t>
            </w:r>
            <w:r>
              <w:rPr>
                <w:spacing w:val="-10"/>
                <w:sz w:val="18"/>
              </w:rPr>
              <w:t>构，未经审批部门同意，不得擅自变更培</w:t>
            </w:r>
            <w:r>
              <w:rPr>
                <w:spacing w:val="-9"/>
                <w:sz w:val="18"/>
              </w:rPr>
              <w:t>训地址、增设分支机构或培训点。培训机</w:t>
            </w:r>
            <w:r>
              <w:rPr>
                <w:sz w:val="18"/>
              </w:rPr>
              <w:t>构必须经审批登记后方可开展培训。</w:t>
            </w:r>
          </w:p>
        </w:tc>
      </w:tr>
    </w:tbl>
    <w:p/>
    <w:sectPr>
      <w:pgSz w:w="16840" w:h="11910" w:orient="landscape"/>
      <w:pgMar w:top="1100" w:right="980" w:bottom="1220" w:left="980" w:header="0" w:footer="10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r>
      <w:pict>
        <v:shape id="_x0000_s2050" o:spid="_x0000_s2050" o:spt="202" type="#_x0000_t202" style="position:absolute;left:0pt;margin-left:739.7pt;margin-top:775.15pt;height:16.05pt;width:11.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sz w:val="28"/>
                  </w:rPr>
                </w:pPr>
                <w:r>
                  <w:rPr>
                    <w:w w:val="100"/>
                    <w:sz w:val="28"/>
                  </w:rPr>
                  <w:t>3</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r>
      <w:pict>
        <v:shape id="_x0000_s2049" o:spid="_x0000_s2049" o:spt="202" type="#_x0000_t202" style="position:absolute;left:0pt;margin-left:92.5pt;margin-top:775.2pt;height:16.05pt;width:3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- 2 -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top:0pt;height:16.05pt;width:11.05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top:0pt;height:16.05pt;width:11.05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127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28"/>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textRotate="1"/>
    <customShpInfo spid="_x0000_s2054" textRotate="1"/>
    <customShpInfo spid="_x0000_s2055" textRotate="1"/>
    <customShpInfo spid="_x0000_s2050"/>
    <customShpInfo spid="_x0000_s2056" textRotate="1"/>
    <customShpInfo spid="_x0000_s2049"/>
    <customShpInfo spid="_x0000_s2052"/>
    <customShpInfo spid="_x0000_s2051"/>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1"/>
    <customShpInfo spid="_x0000_s1038"/>
    <customShpInfo spid="_x0000_s1039"/>
    <customShpInfo spid="_x0000_s1040"/>
    <customShpInfo spid="_x0000_s1037"/>
    <customShpInfo spid="_x0000_s1042"/>
    <customShpInfo spid="_x0000_s1043"/>
    <customShpInfo spid="_x0000_s1044"/>
    <customShpInfo spid="_x0000_s1045"/>
    <customShpInfo spid="_x0000_s1046"/>
    <customShpInfo spid="_x0000_s1041"/>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2022-02-15T08:48:00Z</dcterms:created>
  <dc:creator>Administrator</dc:creator>
  <cp:lastModifiedBy>大山(山里俏R)</cp:lastModifiedBy>
  <dcterms:modified xsi:type="dcterms:W3CDTF">2022-02-15T08:50:34Z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2010</vt:lpwstr>
  </property>
  <property fmtid="{D5CDD505-2E9C-101B-9397-08002B2CF9AE}" pid="4" name="LastSaved">
    <vt:filetime>2022-02-15T00:00:00Z</vt:filetime>
  </property>
  <property fmtid="{D5CDD505-2E9C-101B-9397-08002B2CF9AE}" pid="5" name="KSOProductBuildVer">
    <vt:lpwstr>2052-11.1.0.11294</vt:lpwstr>
  </property>
  <property fmtid="{D5CDD505-2E9C-101B-9397-08002B2CF9AE}" pid="6" name="ICV">
    <vt:lpwstr>3BBCD8CC6E5E4939B1767AF5B441C97C</vt:lpwstr>
  </property>
</Properties>
</file>